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jc w:val="both"/>
        <w:textAlignment w:val="auto"/>
        <w:rPr>
          <w:rFonts w:hint="eastAsia" w:ascii="宋体" w:hAnsi="宋体" w:eastAsia="宋体" w:cs="宋体"/>
          <w:b/>
          <w:bCs w:val="0"/>
          <w:color w:val="333333"/>
          <w:kern w:val="2"/>
          <w:sz w:val="44"/>
          <w:szCs w:val="44"/>
          <w:lang w:val="en-US" w:eastAsia="zh-CN"/>
        </w:rPr>
      </w:pPr>
    </w:p>
    <w:p>
      <w:pPr>
        <w:widowControl w:val="0"/>
        <w:spacing w:line="600" w:lineRule="exact"/>
        <w:jc w:val="center"/>
        <w:textAlignment w:val="auto"/>
        <w:rPr>
          <w:rFonts w:hint="eastAsia" w:ascii="宋体" w:hAnsi="宋体" w:eastAsia="宋体" w:cs="宋体"/>
          <w:b/>
          <w:bCs w:val="0"/>
          <w:color w:val="333333"/>
          <w:kern w:val="2"/>
          <w:sz w:val="44"/>
          <w:szCs w:val="44"/>
          <w:lang w:val="en-US" w:eastAsia="zh-CN"/>
        </w:rPr>
      </w:pPr>
      <w:r>
        <w:rPr>
          <w:rFonts w:hint="eastAsia" w:ascii="宋体" w:hAnsi="宋体" w:eastAsia="宋体" w:cs="宋体"/>
          <w:b/>
          <w:bCs w:val="0"/>
          <w:color w:val="333333"/>
          <w:kern w:val="2"/>
          <w:sz w:val="44"/>
          <w:szCs w:val="44"/>
          <w:lang w:val="en-US" w:eastAsia="zh-CN"/>
        </w:rPr>
        <w:t xml:space="preserve">站前区2023年财政预算执行情况 </w:t>
      </w:r>
    </w:p>
    <w:p>
      <w:pPr>
        <w:widowControl w:val="0"/>
        <w:spacing w:line="600" w:lineRule="exact"/>
        <w:jc w:val="center"/>
        <w:textAlignment w:val="auto"/>
        <w:rPr>
          <w:rFonts w:hint="eastAsia" w:ascii="宋体" w:hAnsi="宋体" w:eastAsia="宋体" w:cs="宋体"/>
          <w:b/>
          <w:bCs w:val="0"/>
          <w:color w:val="333333"/>
          <w:kern w:val="2"/>
          <w:sz w:val="44"/>
          <w:szCs w:val="44"/>
          <w:lang w:val="en-US" w:eastAsia="zh-CN"/>
        </w:rPr>
      </w:pPr>
      <w:r>
        <w:rPr>
          <w:rFonts w:hint="eastAsia" w:ascii="宋体" w:hAnsi="宋体" w:eastAsia="宋体" w:cs="宋体"/>
          <w:b/>
          <w:bCs w:val="0"/>
          <w:color w:val="333333"/>
          <w:kern w:val="2"/>
          <w:sz w:val="44"/>
          <w:szCs w:val="44"/>
          <w:lang w:val="en-US" w:eastAsia="zh-CN"/>
        </w:rPr>
        <w:t xml:space="preserve"> 和2024年财政预算草案的报告</w:t>
      </w:r>
    </w:p>
    <w:p>
      <w:pPr>
        <w:keepNext w:val="0"/>
        <w:keepLines w:val="0"/>
        <w:pageBreakBefore w:val="0"/>
        <w:widowControl w:val="0"/>
        <w:kinsoku/>
        <w:wordWrap/>
        <w:overflowPunct w:val="0"/>
        <w:topLinePunct w:val="0"/>
        <w:bidi w:val="0"/>
        <w:rPr>
          <w:rFonts w:hint="eastAsia" w:ascii="楷体" w:hAnsi="楷体" w:eastAsia="楷体" w:cs="楷体"/>
          <w:sz w:val="34"/>
          <w:szCs w:val="34"/>
        </w:rPr>
      </w:pPr>
    </w:p>
    <w:p>
      <w:pPr>
        <w:keepNext w:val="0"/>
        <w:keepLines w:val="0"/>
        <w:pageBreakBefore w:val="0"/>
        <w:widowControl w:val="0"/>
        <w:kinsoku/>
        <w:wordWrap/>
        <w:overflowPunct w:val="0"/>
        <w:topLinePunct w:val="0"/>
        <w:bidi w:val="0"/>
        <w:jc w:val="center"/>
        <w:rPr>
          <w:rFonts w:hint="eastAsia" w:ascii="楷体" w:hAnsi="楷体" w:eastAsia="楷体" w:cs="楷体"/>
          <w:sz w:val="36"/>
          <w:szCs w:val="36"/>
        </w:rPr>
      </w:pPr>
      <w:r>
        <w:rPr>
          <w:rFonts w:hint="eastAsia" w:ascii="楷体" w:hAnsi="楷体" w:eastAsia="楷体" w:cs="楷体"/>
          <w:sz w:val="36"/>
          <w:szCs w:val="36"/>
        </w:rPr>
        <w:t>—— 2023年12月</w:t>
      </w:r>
      <w:r>
        <w:rPr>
          <w:rFonts w:hint="eastAsia" w:ascii="楷体" w:hAnsi="楷体" w:eastAsia="楷体" w:cs="楷体"/>
          <w:sz w:val="36"/>
          <w:szCs w:val="36"/>
          <w:lang w:val="en-US" w:eastAsia="zh-CN"/>
        </w:rPr>
        <w:t>27</w:t>
      </w:r>
      <w:r>
        <w:rPr>
          <w:rFonts w:hint="eastAsia" w:ascii="楷体" w:hAnsi="楷体" w:eastAsia="楷体" w:cs="楷体"/>
          <w:sz w:val="36"/>
          <w:szCs w:val="36"/>
        </w:rPr>
        <w:t>日在站前区</w:t>
      </w:r>
    </w:p>
    <w:p>
      <w:pPr>
        <w:keepNext w:val="0"/>
        <w:keepLines w:val="0"/>
        <w:pageBreakBefore w:val="0"/>
        <w:widowControl w:val="0"/>
        <w:kinsoku/>
        <w:wordWrap/>
        <w:overflowPunct w:val="0"/>
        <w:topLinePunct w:val="0"/>
        <w:bidi w:val="0"/>
        <w:jc w:val="center"/>
        <w:rPr>
          <w:rFonts w:hint="eastAsia" w:ascii="楷体" w:hAnsi="楷体" w:eastAsia="楷体" w:cs="楷体"/>
          <w:sz w:val="36"/>
          <w:szCs w:val="36"/>
        </w:rPr>
      </w:pPr>
      <w:r>
        <w:rPr>
          <w:rFonts w:hint="eastAsia" w:ascii="楷体" w:hAnsi="楷体" w:eastAsia="楷体" w:cs="楷体"/>
          <w:sz w:val="36"/>
          <w:szCs w:val="36"/>
        </w:rPr>
        <w:t>第十七届人民代表大会第三次会议上</w:t>
      </w:r>
    </w:p>
    <w:p>
      <w:pPr>
        <w:keepNext w:val="0"/>
        <w:keepLines w:val="0"/>
        <w:pageBreakBefore w:val="0"/>
        <w:widowControl w:val="0"/>
        <w:kinsoku/>
        <w:wordWrap/>
        <w:overflowPunct w:val="0"/>
        <w:topLinePunct w:val="0"/>
        <w:bidi w:val="0"/>
        <w:jc w:val="center"/>
        <w:rPr>
          <w:rFonts w:hint="eastAsia" w:ascii="楷体" w:hAnsi="楷体" w:eastAsia="楷体" w:cs="楷体"/>
          <w:sz w:val="34"/>
          <w:szCs w:val="34"/>
          <w:lang w:val="en-US" w:eastAsia="zh-CN"/>
        </w:rPr>
      </w:pPr>
    </w:p>
    <w:p>
      <w:pPr>
        <w:keepNext w:val="0"/>
        <w:keepLines w:val="0"/>
        <w:pageBreakBefore w:val="0"/>
        <w:widowControl w:val="0"/>
        <w:kinsoku/>
        <w:wordWrap/>
        <w:overflowPunct w:val="0"/>
        <w:topLinePunct w:val="0"/>
        <w:bidi w:val="0"/>
        <w:jc w:val="center"/>
        <w:rPr>
          <w:rFonts w:hint="eastAsia" w:ascii="楷体" w:hAnsi="楷体" w:eastAsia="楷体" w:cs="楷体"/>
          <w:sz w:val="34"/>
          <w:szCs w:val="34"/>
          <w:lang w:val="en-US" w:eastAsia="zh-CN"/>
        </w:rPr>
      </w:pPr>
      <w:bookmarkStart w:id="0" w:name="_GoBack"/>
      <w:bookmarkEnd w:id="0"/>
      <w:r>
        <w:rPr>
          <w:rFonts w:hint="eastAsia" w:ascii="楷体" w:hAnsi="楷体" w:eastAsia="楷体" w:cs="楷体"/>
          <w:sz w:val="34"/>
          <w:szCs w:val="34"/>
          <w:lang w:val="en-US" w:eastAsia="zh-CN"/>
        </w:rPr>
        <w:t>站前区财政局</w:t>
      </w:r>
    </w:p>
    <w:p>
      <w:pPr>
        <w:keepNext w:val="0"/>
        <w:keepLines w:val="0"/>
        <w:pageBreakBefore w:val="0"/>
        <w:widowControl w:val="0"/>
        <w:kinsoku/>
        <w:wordWrap/>
        <w:overflowPunct w:val="0"/>
        <w:topLinePunct w:val="0"/>
        <w:bidi w:val="0"/>
        <w:jc w:val="center"/>
        <w:rPr>
          <w:rFonts w:hint="eastAsia" w:ascii="楷体" w:hAnsi="楷体" w:eastAsia="楷体" w:cs="楷体"/>
          <w:sz w:val="34"/>
          <w:szCs w:val="34"/>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各位代表：</w:t>
      </w:r>
    </w:p>
    <w:p>
      <w:pPr>
        <w:keepNext w:val="0"/>
        <w:keepLines w:val="0"/>
        <w:pageBreakBefore w:val="0"/>
        <w:widowControl w:val="0"/>
        <w:kinsoku/>
        <w:wordWrap/>
        <w:overflowPunct w:val="0"/>
        <w:topLinePunct w:val="0"/>
        <w:autoSpaceDE w:val="0"/>
        <w:autoSpaceDN w:val="0"/>
        <w:bidi w:val="0"/>
        <w:adjustRightInd/>
        <w:snapToGrid/>
        <w:spacing w:line="560" w:lineRule="exact"/>
        <w:ind w:left="0" w:firstLine="680" w:firstLineChars="200"/>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我受区人民政府的委托，向大会报告站前区2023年财政预算执行情况和2024年财政预算草案，请予审议。并请区政协委员和列席会议的同志提出意见和建议。</w:t>
      </w:r>
    </w:p>
    <w:p>
      <w:pPr>
        <w:keepNext w:val="0"/>
        <w:keepLines w:val="0"/>
        <w:pageBreakBefore w:val="0"/>
        <w:widowControl w:val="0"/>
        <w:kinsoku/>
        <w:wordWrap/>
        <w:overflowPunct w:val="0"/>
        <w:topLinePunct w:val="0"/>
        <w:autoSpaceDE w:val="0"/>
        <w:autoSpaceDN w:val="0"/>
        <w:bidi w:val="0"/>
        <w:adjustRightInd/>
        <w:snapToGrid/>
        <w:spacing w:line="560" w:lineRule="exact"/>
        <w:ind w:left="0" w:firstLine="680" w:firstLineChars="200"/>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2023年，在区委、区政府的正确领导下，在区人大、区政协的监督支持下，区财政工作坚持以习近平新时代中国特色社会主义思想为指导，坚持稳中求进总基调，以推动高质量发展为主题，聚焦实施全面振兴新突破三年行动，全力以赴狠抓收入，调整优化支出结构，切实推进各项财政改革，攻坚克难，积极应对，主动作为，有效防范和化解各类风险，财政运行情况总体平稳。</w:t>
      </w:r>
    </w:p>
    <w:p>
      <w:pPr>
        <w:keepNext w:val="0"/>
        <w:keepLines w:val="0"/>
        <w:pageBreakBefore w:val="0"/>
        <w:widowControl w:val="0"/>
        <w:kinsoku/>
        <w:wordWrap/>
        <w:overflowPunct w:val="0"/>
        <w:topLinePunct w:val="0"/>
        <w:bidi w:val="0"/>
        <w:adjustRightInd/>
        <w:snapToGrid/>
        <w:spacing w:line="560" w:lineRule="exact"/>
        <w:ind w:left="0" w:firstLine="680" w:firstLineChars="200"/>
        <w:textAlignment w:val="baseline"/>
        <w:rPr>
          <w:rFonts w:hint="eastAsia" w:ascii="黑体" w:hAnsi="黑体" w:eastAsia="黑体" w:cs="黑体"/>
          <w:bCs/>
          <w:color w:val="000000"/>
          <w:kern w:val="0"/>
          <w:sz w:val="34"/>
          <w:szCs w:val="34"/>
          <w:lang w:val="en-US" w:eastAsia="zh-CN" w:bidi="ar-SA"/>
        </w:rPr>
      </w:pPr>
      <w:r>
        <w:rPr>
          <w:rFonts w:hint="eastAsia" w:ascii="黑体" w:hAnsi="黑体" w:eastAsia="黑体" w:cs="黑体"/>
          <w:bCs/>
          <w:color w:val="000000"/>
          <w:kern w:val="0"/>
          <w:sz w:val="34"/>
          <w:szCs w:val="34"/>
          <w:lang w:val="en-US" w:eastAsia="zh-CN" w:bidi="ar-SA"/>
        </w:rPr>
        <w:t>一、2023年财政预算执行情况</w:t>
      </w:r>
    </w:p>
    <w:p>
      <w:pPr>
        <w:keepNext w:val="0"/>
        <w:keepLines w:val="0"/>
        <w:pageBreakBefore w:val="0"/>
        <w:widowControl w:val="0"/>
        <w:shd w:val="clear" w:color="auto" w:fill="FFFFFF"/>
        <w:kinsoku/>
        <w:wordWrap/>
        <w:overflowPunct w:val="0"/>
        <w:topLinePunct w:val="0"/>
        <w:bidi w:val="0"/>
        <w:adjustRightInd/>
        <w:snapToGrid/>
        <w:spacing w:line="560" w:lineRule="exact"/>
        <w:ind w:left="0" w:firstLine="680" w:firstLineChars="200"/>
        <w:textAlignment w:val="baseline"/>
        <w:rPr>
          <w:rFonts w:hint="default"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（一）2023年预算收支情况</w:t>
      </w:r>
    </w:p>
    <w:p>
      <w:pPr>
        <w:keepNext w:val="0"/>
        <w:keepLines w:val="0"/>
        <w:pageBreakBefore w:val="0"/>
        <w:widowControl w:val="0"/>
        <w:shd w:val="clear" w:color="auto" w:fill="FFFFFF"/>
        <w:kinsoku/>
        <w:wordWrap/>
        <w:overflowPunct w:val="0"/>
        <w:topLinePunct w:val="0"/>
        <w:bidi w:val="0"/>
        <w:adjustRightInd/>
        <w:snapToGrid/>
        <w:spacing w:line="560" w:lineRule="exact"/>
        <w:ind w:left="0" w:firstLine="680" w:firstLineChars="200"/>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1.一般公共预算收支执行情况</w:t>
      </w:r>
    </w:p>
    <w:p>
      <w:pPr>
        <w:keepNext w:val="0"/>
        <w:keepLines w:val="0"/>
        <w:pageBreakBefore w:val="0"/>
        <w:widowControl w:val="0"/>
        <w:kinsoku/>
        <w:wordWrap/>
        <w:overflowPunct w:val="0"/>
        <w:topLinePunct w:val="0"/>
        <w:autoSpaceDE w:val="0"/>
        <w:autoSpaceDN w:val="0"/>
        <w:bidi w:val="0"/>
        <w:adjustRightInd/>
        <w:snapToGrid/>
        <w:spacing w:line="560" w:lineRule="exact"/>
        <w:ind w:left="0" w:firstLine="680" w:firstLineChars="200"/>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zh-CN" w:eastAsia="zh-CN" w:bidi="ar-SA"/>
        </w:rPr>
        <w:t>202</w:t>
      </w:r>
      <w:r>
        <w:rPr>
          <w:rFonts w:hint="eastAsia" w:ascii="仿宋" w:hAnsi="仿宋" w:eastAsia="仿宋" w:cs="仿宋"/>
          <w:b w:val="0"/>
          <w:bCs w:val="0"/>
          <w:kern w:val="0"/>
          <w:sz w:val="34"/>
          <w:szCs w:val="34"/>
          <w:lang w:val="en-US" w:eastAsia="zh-CN" w:bidi="ar-SA"/>
        </w:rPr>
        <w:t>3</w:t>
      </w:r>
      <w:r>
        <w:rPr>
          <w:rFonts w:hint="eastAsia" w:ascii="仿宋" w:hAnsi="仿宋" w:eastAsia="仿宋" w:cs="仿宋"/>
          <w:b w:val="0"/>
          <w:bCs w:val="0"/>
          <w:kern w:val="0"/>
          <w:sz w:val="34"/>
          <w:szCs w:val="34"/>
          <w:lang w:val="zh-CN" w:eastAsia="zh-CN" w:bidi="ar-SA"/>
        </w:rPr>
        <w:t>年，全区一般公共预算收入预计完成</w:t>
      </w:r>
      <w:r>
        <w:rPr>
          <w:rFonts w:hint="eastAsia" w:ascii="仿宋" w:hAnsi="仿宋" w:eastAsia="仿宋" w:cs="仿宋"/>
          <w:b w:val="0"/>
          <w:bCs w:val="0"/>
          <w:kern w:val="0"/>
          <w:sz w:val="34"/>
          <w:szCs w:val="34"/>
          <w:lang w:val="en-US" w:eastAsia="zh-CN" w:bidi="ar-SA"/>
        </w:rPr>
        <w:t>19.60亿</w:t>
      </w:r>
      <w:r>
        <w:rPr>
          <w:rFonts w:hint="eastAsia" w:ascii="仿宋" w:hAnsi="仿宋" w:eastAsia="仿宋" w:cs="仿宋"/>
          <w:b w:val="0"/>
          <w:bCs w:val="0"/>
          <w:kern w:val="0"/>
          <w:sz w:val="34"/>
          <w:szCs w:val="34"/>
          <w:lang w:val="zh-CN" w:eastAsia="zh-CN" w:bidi="ar-SA"/>
        </w:rPr>
        <w:t>元，增加</w:t>
      </w:r>
      <w:r>
        <w:rPr>
          <w:rFonts w:hint="eastAsia" w:ascii="仿宋" w:hAnsi="仿宋" w:eastAsia="仿宋" w:cs="仿宋"/>
          <w:b w:val="0"/>
          <w:bCs w:val="0"/>
          <w:kern w:val="0"/>
          <w:sz w:val="34"/>
          <w:szCs w:val="34"/>
          <w:lang w:val="en-US" w:eastAsia="zh-CN" w:bidi="ar-SA"/>
        </w:rPr>
        <w:t>0.06亿元，</w:t>
      </w:r>
      <w:r>
        <w:rPr>
          <w:rFonts w:hint="eastAsia" w:ascii="仿宋" w:hAnsi="仿宋" w:eastAsia="仿宋" w:cs="仿宋"/>
          <w:b w:val="0"/>
          <w:bCs w:val="0"/>
          <w:kern w:val="0"/>
          <w:sz w:val="34"/>
          <w:szCs w:val="34"/>
          <w:lang w:val="zh-CN" w:eastAsia="zh-CN" w:bidi="ar-SA"/>
        </w:rPr>
        <w:t>较上年同期增长</w:t>
      </w:r>
      <w:r>
        <w:rPr>
          <w:rFonts w:hint="eastAsia" w:ascii="仿宋" w:hAnsi="仿宋" w:eastAsia="仿宋" w:cs="仿宋"/>
          <w:b w:val="0"/>
          <w:bCs w:val="0"/>
          <w:kern w:val="0"/>
          <w:sz w:val="34"/>
          <w:szCs w:val="34"/>
          <w:lang w:val="en-US" w:eastAsia="zh-CN" w:bidi="ar-SA"/>
        </w:rPr>
        <w:t>0.31</w:t>
      </w:r>
      <w:r>
        <w:rPr>
          <w:rFonts w:hint="eastAsia" w:ascii="仿宋" w:hAnsi="仿宋" w:eastAsia="仿宋" w:cs="仿宋"/>
          <w:b w:val="0"/>
          <w:bCs w:val="0"/>
          <w:kern w:val="0"/>
          <w:sz w:val="34"/>
          <w:szCs w:val="34"/>
          <w:lang w:val="zh-CN" w:eastAsia="zh-CN" w:bidi="ar-SA"/>
        </w:rPr>
        <w:t>%。其中：税收收入预计完成</w:t>
      </w:r>
      <w:r>
        <w:rPr>
          <w:rFonts w:hint="eastAsia" w:ascii="仿宋" w:hAnsi="仿宋" w:eastAsia="仿宋" w:cs="仿宋"/>
          <w:b w:val="0"/>
          <w:bCs w:val="0"/>
          <w:kern w:val="0"/>
          <w:sz w:val="34"/>
          <w:szCs w:val="34"/>
          <w:lang w:val="en-US" w:eastAsia="zh-CN" w:bidi="ar-SA"/>
        </w:rPr>
        <w:t>16.94亿</w:t>
      </w:r>
      <w:r>
        <w:rPr>
          <w:rFonts w:hint="eastAsia" w:ascii="仿宋" w:hAnsi="仿宋" w:eastAsia="仿宋" w:cs="仿宋"/>
          <w:b w:val="0"/>
          <w:bCs w:val="0"/>
          <w:kern w:val="0"/>
          <w:sz w:val="34"/>
          <w:szCs w:val="34"/>
          <w:lang w:val="zh-CN" w:eastAsia="zh-CN" w:bidi="ar-SA"/>
        </w:rPr>
        <w:t>元，增加</w:t>
      </w:r>
      <w:r>
        <w:rPr>
          <w:rFonts w:hint="eastAsia" w:ascii="仿宋" w:hAnsi="仿宋" w:eastAsia="仿宋" w:cs="仿宋"/>
          <w:b w:val="0"/>
          <w:bCs w:val="0"/>
          <w:kern w:val="0"/>
          <w:sz w:val="34"/>
          <w:szCs w:val="34"/>
          <w:lang w:val="en-US" w:eastAsia="zh-CN" w:bidi="ar-SA"/>
        </w:rPr>
        <w:t>0.82亿元，</w:t>
      </w:r>
      <w:r>
        <w:rPr>
          <w:rFonts w:hint="eastAsia" w:ascii="仿宋" w:hAnsi="仿宋" w:eastAsia="仿宋" w:cs="仿宋"/>
          <w:b w:val="0"/>
          <w:bCs w:val="0"/>
          <w:kern w:val="0"/>
          <w:sz w:val="34"/>
          <w:szCs w:val="34"/>
          <w:lang w:val="zh-CN" w:eastAsia="zh-CN" w:bidi="ar-SA"/>
        </w:rPr>
        <w:t>较上年同期增长</w:t>
      </w:r>
      <w:r>
        <w:rPr>
          <w:rFonts w:hint="eastAsia" w:ascii="仿宋" w:hAnsi="仿宋" w:eastAsia="仿宋" w:cs="仿宋"/>
          <w:b w:val="0"/>
          <w:bCs w:val="0"/>
          <w:kern w:val="0"/>
          <w:sz w:val="34"/>
          <w:szCs w:val="34"/>
          <w:lang w:val="en-US" w:eastAsia="zh-CN" w:bidi="ar-SA"/>
        </w:rPr>
        <w:t>5.09</w:t>
      </w:r>
      <w:r>
        <w:rPr>
          <w:rFonts w:hint="eastAsia" w:ascii="仿宋" w:hAnsi="仿宋" w:eastAsia="仿宋" w:cs="仿宋"/>
          <w:b w:val="0"/>
          <w:bCs w:val="0"/>
          <w:kern w:val="0"/>
          <w:sz w:val="34"/>
          <w:szCs w:val="34"/>
          <w:lang w:val="zh-CN" w:eastAsia="zh-CN" w:bidi="ar-SA"/>
        </w:rPr>
        <w:t>%；非税收入预计完成</w:t>
      </w:r>
      <w:r>
        <w:rPr>
          <w:rFonts w:hint="eastAsia" w:ascii="仿宋" w:hAnsi="仿宋" w:eastAsia="仿宋" w:cs="仿宋"/>
          <w:b w:val="0"/>
          <w:bCs w:val="0"/>
          <w:kern w:val="0"/>
          <w:sz w:val="34"/>
          <w:szCs w:val="34"/>
          <w:lang w:val="en-US" w:eastAsia="zh-CN" w:bidi="ar-SA"/>
        </w:rPr>
        <w:t>2.66亿</w:t>
      </w:r>
      <w:r>
        <w:rPr>
          <w:rFonts w:hint="eastAsia" w:ascii="仿宋" w:hAnsi="仿宋" w:eastAsia="仿宋" w:cs="仿宋"/>
          <w:b w:val="0"/>
          <w:bCs w:val="0"/>
          <w:kern w:val="0"/>
          <w:sz w:val="34"/>
          <w:szCs w:val="34"/>
          <w:lang w:val="zh-CN" w:eastAsia="zh-CN" w:bidi="ar-SA"/>
        </w:rPr>
        <w:t>元，下降</w:t>
      </w:r>
      <w:r>
        <w:rPr>
          <w:rFonts w:hint="eastAsia" w:ascii="仿宋" w:hAnsi="仿宋" w:eastAsia="仿宋" w:cs="仿宋"/>
          <w:b w:val="0"/>
          <w:bCs w:val="0"/>
          <w:kern w:val="0"/>
          <w:sz w:val="34"/>
          <w:szCs w:val="34"/>
          <w:lang w:val="en-US" w:eastAsia="zh-CN" w:bidi="ar-SA"/>
        </w:rPr>
        <w:t>0.76亿元，</w:t>
      </w:r>
      <w:r>
        <w:rPr>
          <w:rFonts w:hint="eastAsia" w:ascii="仿宋" w:hAnsi="仿宋" w:eastAsia="仿宋" w:cs="仿宋"/>
          <w:b w:val="0"/>
          <w:bCs w:val="0"/>
          <w:kern w:val="0"/>
          <w:sz w:val="34"/>
          <w:szCs w:val="34"/>
          <w:lang w:val="zh-CN" w:eastAsia="zh-CN" w:bidi="ar-SA"/>
        </w:rPr>
        <w:t>较上年同期下降</w:t>
      </w:r>
      <w:r>
        <w:rPr>
          <w:rFonts w:hint="eastAsia" w:ascii="仿宋" w:hAnsi="仿宋" w:eastAsia="仿宋" w:cs="仿宋"/>
          <w:b w:val="0"/>
          <w:bCs w:val="0"/>
          <w:kern w:val="0"/>
          <w:sz w:val="34"/>
          <w:szCs w:val="34"/>
          <w:lang w:val="en-US" w:eastAsia="zh-CN" w:bidi="ar-SA"/>
        </w:rPr>
        <w:t>22.22%</w:t>
      </w:r>
      <w:r>
        <w:rPr>
          <w:rFonts w:hint="eastAsia" w:ascii="仿宋" w:hAnsi="仿宋" w:eastAsia="仿宋" w:cs="仿宋"/>
          <w:b w:val="0"/>
          <w:bCs w:val="0"/>
          <w:kern w:val="0"/>
          <w:sz w:val="34"/>
          <w:szCs w:val="34"/>
          <w:lang w:val="zh-CN" w:eastAsia="zh-CN" w:bidi="ar-SA"/>
        </w:rPr>
        <w:t>。</w:t>
      </w:r>
      <w:r>
        <w:rPr>
          <w:rFonts w:hint="eastAsia" w:ascii="仿宋" w:hAnsi="仿宋" w:eastAsia="仿宋" w:cs="仿宋"/>
          <w:b w:val="0"/>
          <w:bCs w:val="0"/>
          <w:kern w:val="0"/>
          <w:sz w:val="34"/>
          <w:szCs w:val="34"/>
          <w:lang w:val="en-US" w:eastAsia="zh-CN" w:bidi="ar-SA"/>
        </w:rPr>
        <w:t>一般公共预算支出预计完成9.64亿元，增加0.61亿元，</w:t>
      </w:r>
      <w:r>
        <w:rPr>
          <w:rFonts w:hint="eastAsia" w:ascii="仿宋" w:hAnsi="仿宋" w:eastAsia="仿宋" w:cs="仿宋"/>
          <w:b w:val="0"/>
          <w:bCs w:val="0"/>
          <w:kern w:val="0"/>
          <w:sz w:val="34"/>
          <w:szCs w:val="34"/>
          <w:lang w:val="zh-CN" w:eastAsia="zh-CN" w:bidi="ar-SA"/>
        </w:rPr>
        <w:t>较上年同期增长</w:t>
      </w:r>
      <w:r>
        <w:rPr>
          <w:rFonts w:hint="eastAsia" w:ascii="仿宋" w:hAnsi="仿宋" w:eastAsia="仿宋" w:cs="仿宋"/>
          <w:b w:val="0"/>
          <w:bCs w:val="0"/>
          <w:kern w:val="0"/>
          <w:sz w:val="34"/>
          <w:szCs w:val="34"/>
          <w:lang w:val="en-US" w:eastAsia="zh-CN" w:bidi="ar-SA"/>
        </w:rPr>
        <w:t>6.76%。</w:t>
      </w:r>
    </w:p>
    <w:p>
      <w:pPr>
        <w:keepNext w:val="0"/>
        <w:keepLines w:val="0"/>
        <w:pageBreakBefore w:val="0"/>
        <w:widowControl w:val="0"/>
        <w:kinsoku/>
        <w:wordWrap/>
        <w:overflowPunct w:val="0"/>
        <w:topLinePunct w:val="0"/>
        <w:bidi w:val="0"/>
        <w:adjustRightInd/>
        <w:snapToGrid/>
        <w:spacing w:line="560" w:lineRule="exact"/>
        <w:ind w:left="0" w:firstLine="680" w:firstLineChars="200"/>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2023年，全区一般公共预算收入19.60亿元，加上上级补助收入4.76亿元、上年结余 0.17亿元、债务转贷收入1亿元，总收入预计25.53亿元。全区一般公共预算支出9.64亿元，加上上解支出14.89亿元、债务还本支出1亿元，总支出预计25.53万元，当年可实现收支平衡。</w:t>
      </w:r>
    </w:p>
    <w:p>
      <w:pPr>
        <w:keepNext w:val="0"/>
        <w:keepLines w:val="0"/>
        <w:pageBreakBefore w:val="0"/>
        <w:widowControl w:val="0"/>
        <w:shd w:val="clear" w:color="auto" w:fill="FFFFFF"/>
        <w:kinsoku/>
        <w:wordWrap/>
        <w:overflowPunct w:val="0"/>
        <w:topLinePunct w:val="0"/>
        <w:bidi w:val="0"/>
        <w:adjustRightInd/>
        <w:snapToGrid/>
        <w:spacing w:line="560" w:lineRule="exact"/>
        <w:ind w:left="0" w:firstLine="680" w:firstLineChars="200"/>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2.政府性基金预算收支执行情况</w:t>
      </w:r>
    </w:p>
    <w:p>
      <w:pPr>
        <w:keepNext w:val="0"/>
        <w:keepLines w:val="0"/>
        <w:pageBreakBefore w:val="0"/>
        <w:widowControl w:val="0"/>
        <w:kinsoku/>
        <w:wordWrap/>
        <w:overflowPunct w:val="0"/>
        <w:topLinePunct w:val="0"/>
        <w:bidi w:val="0"/>
        <w:adjustRightInd/>
        <w:snapToGrid/>
        <w:spacing w:line="560" w:lineRule="exact"/>
        <w:ind w:left="0" w:firstLine="680" w:firstLineChars="200"/>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2023年，全区政府性基金预算收入预计完成0亿元，加上上级补助收入0.02亿元、债务转贷收入0.37亿元、调入资金0.13亿元，总收入预计0.52亿元。全区政府性基金支出预计0.52亿元，当年可实现收支平衡。</w:t>
      </w:r>
    </w:p>
    <w:p>
      <w:pPr>
        <w:keepNext w:val="0"/>
        <w:keepLines w:val="0"/>
        <w:pageBreakBefore w:val="0"/>
        <w:widowControl w:val="0"/>
        <w:shd w:val="clear" w:color="auto" w:fill="FFFFFF"/>
        <w:kinsoku/>
        <w:wordWrap/>
        <w:overflowPunct w:val="0"/>
        <w:topLinePunct w:val="0"/>
        <w:bidi w:val="0"/>
        <w:adjustRightInd/>
        <w:snapToGrid/>
        <w:spacing w:line="560" w:lineRule="exact"/>
        <w:ind w:left="0" w:firstLine="680" w:firstLineChars="200"/>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3.社会保险基金预算收支执行情况</w:t>
      </w:r>
    </w:p>
    <w:p>
      <w:pPr>
        <w:keepNext w:val="0"/>
        <w:keepLines w:val="0"/>
        <w:pageBreakBefore w:val="0"/>
        <w:widowControl w:val="0"/>
        <w:kinsoku/>
        <w:wordWrap/>
        <w:overflowPunct w:val="0"/>
        <w:topLinePunct w:val="0"/>
        <w:bidi w:val="0"/>
        <w:adjustRightInd/>
        <w:snapToGrid/>
        <w:spacing w:line="560" w:lineRule="exact"/>
        <w:ind w:left="0" w:firstLine="680" w:firstLineChars="200"/>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2023年，全区社会保险基金预算收入预计完成0.85亿元，社会保险基金预算支出预计完成0.85亿元，当年可实现收支平衡。</w:t>
      </w:r>
    </w:p>
    <w:p>
      <w:pPr>
        <w:keepNext w:val="0"/>
        <w:keepLines w:val="0"/>
        <w:pageBreakBefore w:val="0"/>
        <w:widowControl w:val="0"/>
        <w:shd w:val="clear" w:color="auto" w:fill="FFFFFF"/>
        <w:kinsoku/>
        <w:wordWrap/>
        <w:overflowPunct w:val="0"/>
        <w:topLinePunct w:val="0"/>
        <w:bidi w:val="0"/>
        <w:adjustRightInd/>
        <w:snapToGrid/>
        <w:spacing w:line="560" w:lineRule="exact"/>
        <w:ind w:left="0" w:firstLine="680" w:firstLineChars="200"/>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4.政府债务和隐性债务情况</w:t>
      </w:r>
    </w:p>
    <w:p>
      <w:pPr>
        <w:keepNext w:val="0"/>
        <w:keepLines w:val="0"/>
        <w:pageBreakBefore w:val="0"/>
        <w:widowControl w:val="0"/>
        <w:kinsoku/>
        <w:wordWrap/>
        <w:overflowPunct w:val="0"/>
        <w:topLinePunct w:val="0"/>
        <w:bidi w:val="0"/>
        <w:adjustRightInd/>
        <w:snapToGrid/>
        <w:spacing w:line="560" w:lineRule="exact"/>
        <w:ind w:left="0" w:firstLine="680" w:firstLineChars="200"/>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2023年末站前区债务余额11.03亿元，其中：政府性债务3.97亿元，隐性债务7.06亿元。政府性债务主要为2019至2023年新增债券资金，计划于2037年11月份全部还清；隐性债务主要为棚户区改造项目，计划于2028年底偿还完毕。</w:t>
      </w:r>
    </w:p>
    <w:p>
      <w:pPr>
        <w:keepNext w:val="0"/>
        <w:keepLines w:val="0"/>
        <w:pageBreakBefore w:val="0"/>
        <w:widowControl w:val="0"/>
        <w:shd w:val="clear" w:color="auto" w:fill="FFFFFF"/>
        <w:kinsoku/>
        <w:wordWrap/>
        <w:overflowPunct w:val="0"/>
        <w:topLinePunct w:val="0"/>
        <w:bidi w:val="0"/>
        <w:adjustRightInd/>
        <w:snapToGrid/>
        <w:spacing w:line="560" w:lineRule="exact"/>
        <w:ind w:left="0" w:firstLine="680" w:firstLineChars="200"/>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 xml:space="preserve">（二）落实区人大决议有关工作完成情况  </w:t>
      </w:r>
    </w:p>
    <w:p>
      <w:pPr>
        <w:keepNext w:val="0"/>
        <w:keepLines w:val="0"/>
        <w:pageBreakBefore w:val="0"/>
        <w:widowControl w:val="0"/>
        <w:kinsoku/>
        <w:wordWrap/>
        <w:overflowPunct w:val="0"/>
        <w:topLinePunct w:val="0"/>
        <w:bidi w:val="0"/>
        <w:adjustRightInd/>
        <w:snapToGrid/>
        <w:spacing w:line="560" w:lineRule="exact"/>
        <w:ind w:left="0" w:firstLine="680" w:firstLineChars="200"/>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2023年，站前区财政局履职尽责，全面落实区人大各项工作要求，较好的完成了区人大会议议定的各项任务。一是全力组织财政收入，确保财政运行平稳。区财政多措并举，主动应对严峻复杂经济形势，通过一系列政策措施狠抓收支预算管理，强化征管，开源节流，确保全区财政平稳运行。二是坚决兜牢“三保”底线，有效防范财政运行风险。区财政切实强化预算管理，合理安排预算，优化支出结构，全面落实保障责任，年初预算足额安排各类“三保”支出，严格按照预算执行，设立“三保”专户，优先安排“三保”支出，2023年全年“三保”支出预计完成3.56亿元，充分发挥财政资金压舱石的作用。三是切实保障和改善民生，夯实民生防线。始终坚持问题导向、目标导向和结果导向，狠抓预算支出管理，把准财政工作方向，让各项民生举措落地生根、取得时效。四是树立政府过“紧日子”思想。预算执行中，一般性支出不得违反规定追加，新增临时、应急性支出主要通过部门已有资金调剂解决。大力压减非急需、非刚性支出,腾出更多财力保障重点支出，2023年全区共压减预算经费0.76亿元，占整体预算8%。五是保稳定，强监管，建立健全现代财政体制。为强化财政管理监督职责，建立权责对等机制，区财政以预算体制改革建设为抓手，积极筹划，统筹协调，提升风险防范能力和财政资金管理水平，打造阳光、透明、公开、积极有为的财政体制。</w:t>
      </w:r>
    </w:p>
    <w:p>
      <w:pPr>
        <w:keepNext w:val="0"/>
        <w:keepLines w:val="0"/>
        <w:pageBreakBefore w:val="0"/>
        <w:widowControl w:val="0"/>
        <w:kinsoku/>
        <w:wordWrap/>
        <w:overflowPunct w:val="0"/>
        <w:topLinePunct w:val="0"/>
        <w:bidi w:val="0"/>
        <w:adjustRightInd/>
        <w:snapToGrid/>
        <w:spacing w:line="560" w:lineRule="exact"/>
        <w:ind w:left="0" w:firstLine="680" w:firstLineChars="200"/>
        <w:textAlignment w:val="baseline"/>
        <w:rPr>
          <w:rFonts w:hint="eastAsia" w:ascii="黑体" w:hAnsi="黑体" w:eastAsia="黑体" w:cs="黑体"/>
          <w:bCs/>
          <w:color w:val="000000"/>
          <w:kern w:val="0"/>
          <w:sz w:val="34"/>
          <w:szCs w:val="34"/>
          <w:lang w:val="en-US" w:eastAsia="zh-CN" w:bidi="ar-SA"/>
        </w:rPr>
      </w:pPr>
      <w:r>
        <w:rPr>
          <w:rFonts w:hint="eastAsia" w:ascii="黑体" w:hAnsi="黑体" w:eastAsia="黑体" w:cs="黑体"/>
          <w:bCs/>
          <w:color w:val="000000"/>
          <w:kern w:val="0"/>
          <w:sz w:val="34"/>
          <w:szCs w:val="34"/>
          <w:lang w:val="en-US" w:eastAsia="zh-CN" w:bidi="ar-SA"/>
        </w:rPr>
        <w:t>二、2023年财政重点工作情况</w:t>
      </w:r>
    </w:p>
    <w:p>
      <w:pPr>
        <w:keepNext w:val="0"/>
        <w:keepLines w:val="0"/>
        <w:pageBreakBefore w:val="0"/>
        <w:widowControl w:val="0"/>
        <w:kinsoku/>
        <w:wordWrap/>
        <w:overflowPunct w:val="0"/>
        <w:topLinePunct w:val="0"/>
        <w:autoSpaceDE/>
        <w:autoSpaceDN/>
        <w:bidi w:val="0"/>
        <w:adjustRightInd/>
        <w:snapToGrid/>
        <w:spacing w:line="560" w:lineRule="exact"/>
        <w:ind w:firstLine="680" w:firstLineChars="200"/>
        <w:textAlignment w:val="auto"/>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（一）多措并举狠抓收入，增强财政保障能力</w:t>
      </w:r>
    </w:p>
    <w:p>
      <w:pPr>
        <w:keepNext w:val="0"/>
        <w:keepLines w:val="0"/>
        <w:pageBreakBefore w:val="0"/>
        <w:widowControl w:val="0"/>
        <w:kinsoku/>
        <w:wordWrap/>
        <w:overflowPunct w:val="0"/>
        <w:topLinePunct w:val="0"/>
        <w:autoSpaceDE/>
        <w:autoSpaceDN/>
        <w:bidi w:val="0"/>
        <w:adjustRightInd/>
        <w:snapToGrid/>
        <w:spacing w:line="560" w:lineRule="exact"/>
        <w:ind w:firstLine="680" w:firstLineChars="200"/>
        <w:textAlignment w:val="auto"/>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年初以来，区财政锚定收入目标任务，加强收入形势分析研判，科学合理调度收入进度，通过强化征管、积极争取上级资金以及盘活存量资金等措施，保证了财政收入平稳增长。一是强化税收征管。加强对预算收入的分析预测，加强对辖区内纳税人的生产经营、财务核算、申报纳税、代扣代缴、综合经济指标以及税务检查处理等各类动态情况的分析监控。进一步完善财税联动机制，强化税收源头管控，提高税收征管的精准性。二是加大清理盘活存量资金。严格落实县级基本财力保障主体责任，继续加大对上争取专项资金力度，今年全年争取上级专项资金4.76亿元，申请专项债券资金0.37亿元,同时对结余资金和连续2年未用完的结转资金按规定收回统筹使用，2023年清理盘活财政结转结余资金共计0.37亿元,使财政资金统筹使用力度进一步加大。</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0" w:firstLineChars="200"/>
        <w:textAlignment w:val="auto"/>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（二）强化预算执行监管，兜牢兜实“三保”底线</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0" w:firstLineChars="200"/>
        <w:textAlignment w:val="auto"/>
        <w:rPr>
          <w:rFonts w:hint="default"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一是足额安排“三保”支出。足额安排国家和省统一明确的保基本民生项目支出；足额安排国家统一出台的基本工资、奖金和津贴补贴，离退休人员离退休费，工资性附加支出等；足额安排保障行政事业单位正常运转经费支出。2023年，全区“三保”支出预计完成3.56亿元。二是提升“三保”监管力度。突出“三保”优先，从强化预算管理、严格支出保障顺序、加强财政供养人员监管、加强部门间协调配合和严格责任追究等方面，对兜牢“三保”底线提出明确要求,同时对全区“三保”支出预算安排和执行情况进行动态监管，发现问题，积极应对。截至目前，全区未发生“三保”支付风险。</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0" w:firstLineChars="200"/>
        <w:textAlignment w:val="auto"/>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（三）加大财政投入力度，日益改善民生福祉</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0" w:firstLineChars="200"/>
        <w:textAlignment w:val="auto"/>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一是教育方面：安排资金1.4亿元用于教育支出，努力打造教育强县区，用于支持我区教育事业高质量发展。二是社会保障方面：上半年，全区社会保障资金投入1.9亿元，积极解决好社保、再就业和高龄补贴等事关群众切身利益的难点、热点问题。在保障支出和维护稳定的工作上不断加大力度，为构建幸福站前夯实财力基础。三是城乡建设方面：集中全区可用财力重点保障和改善民生，确保民生事业兑现。上半年，投入资金0.9亿元用于大力推进老旧小区改造建设，投入资金1.43亿元用于拆迁补偿，从根本上改善了城区居民的生活环境。</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0" w:firstLineChars="200"/>
        <w:textAlignment w:val="auto"/>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（四）做好资金筹措规划，全力清偿政府欠款</w:t>
      </w:r>
    </w:p>
    <w:p>
      <w:pPr>
        <w:keepNext w:val="0"/>
        <w:keepLines w:val="0"/>
        <w:pageBreakBefore w:val="0"/>
        <w:widowControl w:val="0"/>
        <w:kinsoku/>
        <w:wordWrap/>
        <w:overflowPunct w:val="0"/>
        <w:topLinePunct w:val="0"/>
        <w:autoSpaceDE/>
        <w:autoSpaceDN/>
        <w:bidi w:val="0"/>
        <w:adjustRightInd/>
        <w:snapToGrid/>
        <w:spacing w:line="560" w:lineRule="exact"/>
        <w:ind w:firstLine="680" w:firstLineChars="200"/>
        <w:textAlignment w:val="auto"/>
        <w:rPr>
          <w:rFonts w:hint="default"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全面贯彻落实《国务院办公厅关于印发&lt;清理拖欠企业账款专项行动方案&gt;的通知》相关要求。</w:t>
      </w:r>
      <w:r>
        <w:rPr>
          <w:rFonts w:hint="default" w:ascii="仿宋" w:hAnsi="仿宋" w:eastAsia="仿宋" w:cs="仿宋"/>
          <w:b w:val="0"/>
          <w:bCs w:val="0"/>
          <w:kern w:val="0"/>
          <w:sz w:val="34"/>
          <w:szCs w:val="34"/>
          <w:lang w:val="en-US" w:eastAsia="zh-CN" w:bidi="ar-SA"/>
        </w:rPr>
        <w:t>一是坚持统筹推进。</w:t>
      </w:r>
      <w:r>
        <w:rPr>
          <w:rFonts w:hint="eastAsia" w:ascii="仿宋" w:hAnsi="仿宋" w:eastAsia="仿宋" w:cs="仿宋"/>
          <w:b w:val="0"/>
          <w:bCs w:val="0"/>
          <w:kern w:val="0"/>
          <w:sz w:val="34"/>
          <w:szCs w:val="34"/>
          <w:lang w:val="en-US" w:eastAsia="zh-CN" w:bidi="ar-SA"/>
        </w:rPr>
        <w:t>区委、区政府对清理拖欠企业账款工作进行统一部署、系统谋划、统筹推进。二是吃透中央精神。把握国家政策，扎实有力有序推进，不折不扣完成清理政府拖欠企业账款任务。三是组建工作专班。成立区委、区政府主要领导任组长的防范化解地方债务风险领导小组及工作专班，区财政联合区工信、发改、住建及教育等部门按照职责分工，各负其责、各司其职，合力推动开展清欠工作。四是多方筹措资金。通过市财政下拨再融资债券解决1亿元；通过切实压减一般性支出、调整预算等方式由本级财政承担0.17亿元；通过与企业协商，压减拖欠账款0.49亿元，压减比例29.71%，为营口地区最高。2023年全区共计清偿政府拖欠企业账款1.66亿元，平稳有序推动历史旧账的化解，全面减轻企业资金压力，提振经营主体信心，不断推动经济运行持续好转。</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0" w:firstLineChars="200"/>
        <w:textAlignment w:val="auto"/>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（五）推进财政体制改革，提升财政管理水平</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0" w:firstLineChars="200"/>
        <w:textAlignment w:val="auto"/>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一是加快预算管理一体化改革进程。区财政不断对财政相关业务流程进行调整和优化，通过预算管理一体化平台，加大对一般公共预算的统筹力度，建立完善的资金使用跟踪问效机制，增强预算执行的时效性和均衡性，提高预算管理的科学性。同时，区财政组织全区各预算单位实施应用预算管理一体化系统，指导各预算单位完善自身财政管理体系，目前已完成全区所有预算单位账务核算业务全部上线任务，并实现所有预算单位财务独立核算，以及2024年预算全部使用一体化系统进行编制，实现了我区预算管理一体化的全覆盖，推动我区财政事业高质量发展。二是不断完善预算信息公开制度。认真做好预算信息公开实施方案，明确公开范围和责任主体，细化公开内容，逐步建立公开、透明、规范、完整的预算制度。三是完善资产信息系统数据，提升固定资产管理规范化水平。截至到今年底，已对全区68家预算单位及国有企业资产进行核实与重新认定，针对资产清查中发现的问题按照相关规定采取了有效的整改措施。本次清查工作进一步摸清了全区资产底数，也为下一阶段资产管理工作纳入预算管理一体化平台做好准备。四是全面贯彻落实《辽宁省非税收入管理办法》和《辽宁省人民政府办公厅关于进一步规范全省非税收入管理的通知》等规定，按照《关于发布2023年全省性及省本级部门和单位非税收入项目目录的通知》要求，做好我区非税收入收缴工作，做到不扩大收费范围、不违规提高收费标准、不违规设立收费项目。</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0" w:firstLineChars="200"/>
        <w:textAlignment w:val="auto"/>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2023年在区委、区政府正确带领下，在区人大有力监督和支持下，在全区各部门的协作配合下区财政较好地完成了各项工作任务。但我们也清醒地认识到，财政运行和工作中还面临一些困难和挑战，主要表现在：一是财政“紧平衡”状态呈加剧态势，在经济下行以及体制调整等因素影响下，财政收入增长乏力,“三保”、债务等刚性支出有增无减，收支矛盾仍十分突出。二是财政体制改革还需加大推进力度，要加快落实预算管理一体化改革相关举措，进一步强化预算编制、执行、监督等基础性工作。三是财政预算绩效管理工作还不够完善，资金分配使用的科学性、精准性和有效性有待提高，部分单位支出进度缓慢等问题比较突出。对于这些问题，我们将高度重视，积极应对，确保我区财政工作平稳健康有序发展。</w:t>
      </w:r>
    </w:p>
    <w:p>
      <w:pPr>
        <w:keepNext w:val="0"/>
        <w:keepLines w:val="0"/>
        <w:pageBreakBefore w:val="0"/>
        <w:widowControl w:val="0"/>
        <w:kinsoku/>
        <w:wordWrap/>
        <w:overflowPunct w:val="0"/>
        <w:topLinePunct w:val="0"/>
        <w:bidi w:val="0"/>
        <w:adjustRightInd/>
        <w:snapToGrid/>
        <w:spacing w:line="560" w:lineRule="exact"/>
        <w:ind w:left="0" w:firstLine="680" w:firstLineChars="200"/>
        <w:textAlignment w:val="baseline"/>
        <w:rPr>
          <w:rFonts w:hint="eastAsia" w:ascii="黑体" w:hAnsi="黑体" w:eastAsia="黑体" w:cs="黑体"/>
          <w:bCs/>
          <w:color w:val="000000"/>
          <w:kern w:val="0"/>
          <w:sz w:val="34"/>
          <w:szCs w:val="34"/>
          <w:lang w:val="en-US" w:eastAsia="zh-CN" w:bidi="ar-SA"/>
        </w:rPr>
      </w:pPr>
      <w:r>
        <w:rPr>
          <w:rFonts w:hint="eastAsia" w:ascii="黑体" w:hAnsi="黑体" w:eastAsia="黑体" w:cs="黑体"/>
          <w:bCs/>
          <w:color w:val="000000"/>
          <w:kern w:val="0"/>
          <w:sz w:val="34"/>
          <w:szCs w:val="34"/>
          <w:lang w:val="en-US" w:eastAsia="zh-CN" w:bidi="ar-SA"/>
        </w:rPr>
        <w:t>三、2024年财政预算草案</w:t>
      </w:r>
    </w:p>
    <w:p>
      <w:pPr>
        <w:pStyle w:val="5"/>
        <w:keepNext w:val="0"/>
        <w:keepLines w:val="0"/>
        <w:pageBreakBefore w:val="0"/>
        <w:widowControl w:val="0"/>
        <w:kinsoku/>
        <w:wordWrap/>
        <w:overflowPunct w:val="0"/>
        <w:topLinePunct w:val="0"/>
        <w:bidi w:val="0"/>
        <w:adjustRightInd/>
        <w:snapToGrid/>
        <w:spacing w:line="560" w:lineRule="exact"/>
        <w:ind w:left="0" w:leftChars="0" w:firstLine="680" w:firstLineChars="200"/>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2024年是站前区实施全面振兴新突破三年行动的关键之年，编制好2024年预算，抓好各项财政工作意义重大。</w:t>
      </w:r>
    </w:p>
    <w:p>
      <w:pPr>
        <w:keepNext w:val="0"/>
        <w:keepLines w:val="0"/>
        <w:pageBreakBefore w:val="0"/>
        <w:widowControl w:val="0"/>
        <w:kinsoku/>
        <w:wordWrap/>
        <w:overflowPunct w:val="0"/>
        <w:topLinePunct w:val="0"/>
        <w:bidi w:val="0"/>
        <w:adjustRightInd w:val="0"/>
        <w:snapToGrid w:val="0"/>
        <w:spacing w:line="560" w:lineRule="exact"/>
        <w:ind w:firstLine="680" w:firstLineChars="200"/>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2024年预算编制的总体要求：以习近平新时代中国特色社会主义思想为指导，全面贯彻党的二十大精神，坚决落实党中央、国务院、省委、省政府及市委、市政府重点工作部署，统筹财政资源，优化支出结构。继续落实过紧日子要求，厉行节约办一切事业，严控一般性支出；坚持零基预算，深化预算管理制度改革，推进预算绩效管理全方位、全过程、全覆盖；进一步加大预算信息公开力度，自觉接受监督，完善标准科学、规范透明、约束有力的预算管理制度。</w:t>
      </w:r>
    </w:p>
    <w:p>
      <w:pPr>
        <w:keepNext w:val="0"/>
        <w:keepLines w:val="0"/>
        <w:pageBreakBefore w:val="0"/>
        <w:widowControl w:val="0"/>
        <w:numPr>
          <w:ilvl w:val="0"/>
          <w:numId w:val="0"/>
        </w:numPr>
        <w:kinsoku/>
        <w:wordWrap/>
        <w:overflowPunct w:val="0"/>
        <w:topLinePunct w:val="0"/>
        <w:bidi w:val="0"/>
        <w:adjustRightInd/>
        <w:snapToGrid/>
        <w:spacing w:line="560" w:lineRule="exact"/>
        <w:ind w:firstLine="680" w:firstLineChars="200"/>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(一)一般公共预算</w:t>
      </w:r>
    </w:p>
    <w:p>
      <w:pPr>
        <w:keepNext w:val="0"/>
        <w:keepLines w:val="0"/>
        <w:pageBreakBefore w:val="0"/>
        <w:widowControl w:val="0"/>
        <w:numPr>
          <w:ilvl w:val="0"/>
          <w:numId w:val="0"/>
        </w:numPr>
        <w:kinsoku/>
        <w:wordWrap/>
        <w:overflowPunct w:val="0"/>
        <w:topLinePunct w:val="0"/>
        <w:bidi w:val="0"/>
        <w:adjustRightInd/>
        <w:snapToGrid/>
        <w:spacing w:line="560" w:lineRule="exact"/>
        <w:ind w:firstLine="680" w:firstLineChars="200"/>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2024年，站前区一般公共预算收入预计完成20.58亿元，增速不低于全市平均水平。其中：税收收入17.79亿元；非税收入2.79 亿元。</w:t>
      </w:r>
    </w:p>
    <w:p>
      <w:pPr>
        <w:keepNext w:val="0"/>
        <w:keepLines w:val="0"/>
        <w:pageBreakBefore w:val="0"/>
        <w:widowControl w:val="0"/>
        <w:kinsoku/>
        <w:wordWrap/>
        <w:overflowPunct w:val="0"/>
        <w:topLinePunct w:val="0"/>
        <w:bidi w:val="0"/>
        <w:adjustRightInd/>
        <w:snapToGrid/>
        <w:spacing w:line="560" w:lineRule="exact"/>
        <w:ind w:firstLine="680" w:firstLineChars="200"/>
        <w:jc w:val="both"/>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2024年，站前区一般公共预算支出预计完成9.80亿元，同比增长1.66%。其中：保工资支出预计完成1.98亿元，较上年同期增加0.18亿元，同比增长10%；保运转支出预计完成0.25亿元，较上年同期下降0.31亿元，同比下降55.36%；保民生支出预计完成2.02亿元，较上年同期增长0.82亿元，同比增长68.33%，“三保”总支出预计达到4.25亿元，较上年同期增长0.69亿元，同比增长19.38%。</w:t>
      </w:r>
    </w:p>
    <w:p>
      <w:pPr>
        <w:keepNext w:val="0"/>
        <w:keepLines w:val="0"/>
        <w:pageBreakBefore w:val="0"/>
        <w:widowControl w:val="0"/>
        <w:numPr>
          <w:ilvl w:val="0"/>
          <w:numId w:val="0"/>
        </w:numPr>
        <w:kinsoku/>
        <w:wordWrap/>
        <w:overflowPunct w:val="0"/>
        <w:topLinePunct w:val="0"/>
        <w:bidi w:val="0"/>
        <w:adjustRightInd/>
        <w:snapToGrid/>
        <w:spacing w:line="560" w:lineRule="exact"/>
        <w:ind w:firstLine="680" w:firstLineChars="200"/>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（二）政府性基金预算</w:t>
      </w:r>
    </w:p>
    <w:p>
      <w:pPr>
        <w:keepNext w:val="0"/>
        <w:keepLines w:val="0"/>
        <w:pageBreakBefore w:val="0"/>
        <w:widowControl w:val="0"/>
        <w:numPr>
          <w:ilvl w:val="0"/>
          <w:numId w:val="0"/>
        </w:numPr>
        <w:kinsoku/>
        <w:wordWrap/>
        <w:overflowPunct w:val="0"/>
        <w:topLinePunct w:val="0"/>
        <w:bidi w:val="0"/>
        <w:adjustRightInd/>
        <w:snapToGrid/>
        <w:spacing w:line="560" w:lineRule="exact"/>
        <w:ind w:firstLine="680" w:firstLineChars="200"/>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2024年，站前区政府性基金预算收入预计完成1.5亿元，加上调入资金0.14亿元，总收入预计1.64亿元；政府性基金预算支出预计完成1.64亿元，全年收支平衡。</w:t>
      </w:r>
    </w:p>
    <w:p>
      <w:pPr>
        <w:keepNext w:val="0"/>
        <w:keepLines w:val="0"/>
        <w:pageBreakBefore w:val="0"/>
        <w:widowControl w:val="0"/>
        <w:kinsoku/>
        <w:wordWrap/>
        <w:overflowPunct w:val="0"/>
        <w:topLinePunct w:val="0"/>
        <w:bidi w:val="0"/>
        <w:adjustRightInd/>
        <w:snapToGrid/>
        <w:spacing w:line="560" w:lineRule="exact"/>
        <w:ind w:left="0" w:firstLine="680" w:firstLineChars="200"/>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（三）社会保险基金预算</w:t>
      </w:r>
    </w:p>
    <w:p>
      <w:pPr>
        <w:keepNext w:val="0"/>
        <w:keepLines w:val="0"/>
        <w:pageBreakBefore w:val="0"/>
        <w:widowControl w:val="0"/>
        <w:kinsoku/>
        <w:wordWrap/>
        <w:overflowPunct w:val="0"/>
        <w:topLinePunct w:val="0"/>
        <w:bidi w:val="0"/>
        <w:adjustRightInd/>
        <w:snapToGrid/>
        <w:spacing w:line="560" w:lineRule="exact"/>
        <w:ind w:left="0" w:firstLine="680" w:firstLineChars="200"/>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2024年，站前区社会保险基金预算收入预计完成0.89亿元，同比增长4.71%；社会保险基金预算支出预计完成0.89亿元，同比增长4.71%。</w:t>
      </w:r>
    </w:p>
    <w:p>
      <w:pPr>
        <w:keepNext w:val="0"/>
        <w:keepLines w:val="0"/>
        <w:pageBreakBefore w:val="0"/>
        <w:widowControl w:val="0"/>
        <w:kinsoku/>
        <w:wordWrap/>
        <w:overflowPunct w:val="0"/>
        <w:topLinePunct w:val="0"/>
        <w:bidi w:val="0"/>
        <w:spacing w:line="560" w:lineRule="exact"/>
        <w:ind w:firstLine="680" w:firstLineChars="200"/>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主要支出包括：城乡居民基本养老保险基金支出0.05亿元，机关事业单位基本养老保险基金支出0.84亿元。</w:t>
      </w:r>
    </w:p>
    <w:p>
      <w:pPr>
        <w:pStyle w:val="24"/>
        <w:keepNext w:val="0"/>
        <w:keepLines w:val="0"/>
        <w:pageBreakBefore w:val="0"/>
        <w:widowControl w:val="0"/>
        <w:kinsoku/>
        <w:wordWrap/>
        <w:overflowPunct w:val="0"/>
        <w:topLinePunct w:val="0"/>
        <w:bidi w:val="0"/>
        <w:adjustRightInd/>
        <w:snapToGrid/>
        <w:spacing w:line="560" w:lineRule="exact"/>
        <w:ind w:firstLine="680" w:firstLineChars="200"/>
        <w:textAlignment w:val="baseline"/>
        <w:rPr>
          <w:rFonts w:hint="eastAsia" w:ascii="黑体" w:hAnsi="黑体" w:eastAsia="黑体" w:cs="黑体"/>
          <w:bCs/>
          <w:color w:val="000000"/>
          <w:kern w:val="0"/>
          <w:sz w:val="34"/>
          <w:szCs w:val="34"/>
          <w:lang w:val="en-US" w:eastAsia="zh-CN" w:bidi="ar-SA"/>
        </w:rPr>
      </w:pPr>
      <w:r>
        <w:rPr>
          <w:rFonts w:hint="eastAsia" w:ascii="黑体" w:hAnsi="黑体" w:eastAsia="黑体" w:cs="黑体"/>
          <w:bCs/>
          <w:color w:val="000000"/>
          <w:kern w:val="0"/>
          <w:sz w:val="34"/>
          <w:szCs w:val="34"/>
          <w:lang w:val="en-US" w:eastAsia="zh-CN" w:bidi="ar-SA"/>
        </w:rPr>
        <w:t>四、确保完成2024年预算任务的工作措施</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0" w:firstLineChars="200"/>
        <w:textAlignment w:val="auto"/>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一）保收入。把保障经济增长作为工作的重中之重，全力以赴抓收入，不遗余力保增长。确保各项税收及时、足额入库，不断挖掘增收潜力，强化政府非税收入管理，多渠道开源节流挖潜，确保全区财政平稳运行。一是强化收入执行分析。按月调度收入预计情况，认真剖析问题，有针对性地加强征收管理，同时了解企业经营状况及行业发展趋势，准确掌握税源变动情况，充分挖掘增收潜力，确保可用收入规模不断壮大。二是实事求是组织收入。坚持把依法征税、应收尽收、坚决不收过头税作为一项铁的纪律来执行，把该征的征起来、该减的减到位，实现税收高质量增长。三是积极争取上级财政转移支付资金。发挥财政资金的引导带动作用，支持全区经济和各项事业发展。四是加强非税收入管理。依法规范完善非税收入约束机制，将非税收入全部纳入预算管理，加大非税收入统筹力度，确保能够圆满完成全年收入任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80" w:firstLineChars="200"/>
        <w:textAlignment w:val="auto"/>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二）强预算。一是强化预算审核。合理确定支出事项，严格零基预算，真正做到统筹兼顾、能增能减、有保有压，突出财政资金使用重点，强化各类转移支付资金分配、拨付、使用以及监管。科学高效、规范合理地用好资金，健全财政资金直达机制，更好发挥惠企利民、助企纾困的作用。二是优化支出结构，切实保障民生支出。继续加大城乡居民养老、医疗、特殊群体救助等基本民生支出，加大就业补助资金投入力度，积极落实惠民工程支出。三是加大预算资金统筹力度，逐步清偿政府欠款。按照省委巡视相关要求，全面落实我区政府拖欠企业账款清欠工作，制定具有针对性、可行性、</w:t>
      </w:r>
      <w:r>
        <w:rPr>
          <w:rFonts w:hint="default" w:ascii="仿宋" w:hAnsi="仿宋" w:eastAsia="仿宋" w:cs="仿宋"/>
          <w:b w:val="0"/>
          <w:bCs w:val="0"/>
          <w:kern w:val="0"/>
          <w:sz w:val="34"/>
          <w:szCs w:val="34"/>
          <w:lang w:val="en-US" w:eastAsia="zh-CN" w:bidi="ar-SA"/>
        </w:rPr>
        <w:t>可操作</w:t>
      </w:r>
      <w:r>
        <w:rPr>
          <w:rFonts w:hint="eastAsia" w:ascii="仿宋" w:hAnsi="仿宋" w:eastAsia="仿宋" w:cs="仿宋"/>
          <w:b w:val="0"/>
          <w:bCs w:val="0"/>
          <w:kern w:val="0"/>
          <w:sz w:val="34"/>
          <w:szCs w:val="34"/>
          <w:lang w:val="en-US" w:eastAsia="zh-CN" w:bidi="ar-SA"/>
        </w:rPr>
        <w:t>性的</w:t>
      </w:r>
      <w:r>
        <w:rPr>
          <w:rFonts w:hint="default" w:ascii="仿宋" w:hAnsi="仿宋" w:eastAsia="仿宋" w:cs="仿宋"/>
          <w:b w:val="0"/>
          <w:bCs w:val="0"/>
          <w:kern w:val="0"/>
          <w:sz w:val="34"/>
          <w:szCs w:val="34"/>
          <w:lang w:val="en-US" w:eastAsia="zh-CN" w:bidi="ar-SA"/>
        </w:rPr>
        <w:t>清欠实施方案</w:t>
      </w:r>
      <w:r>
        <w:rPr>
          <w:rFonts w:hint="eastAsia" w:ascii="仿宋" w:hAnsi="仿宋" w:eastAsia="仿宋" w:cs="仿宋"/>
          <w:b w:val="0"/>
          <w:bCs w:val="0"/>
          <w:kern w:val="0"/>
          <w:sz w:val="34"/>
          <w:szCs w:val="34"/>
          <w:lang w:val="en-US" w:eastAsia="zh-CN" w:bidi="ar-SA"/>
        </w:rPr>
        <w:t>，将所有清欠支出全部纳入财政预算管理，逐步完成拖欠款的偿还工作。四是多方筹措资金，做好金融机构清收挽损工作。积极盘活存量资金，增加可支配财力用于安排相关支出，确保清收挽损工作取得实效。</w:t>
      </w:r>
    </w:p>
    <w:p>
      <w:pPr>
        <w:keepNext w:val="0"/>
        <w:keepLines w:val="0"/>
        <w:pageBreakBefore w:val="0"/>
        <w:widowControl w:val="0"/>
        <w:kinsoku/>
        <w:wordWrap/>
        <w:overflowPunct w:val="0"/>
        <w:topLinePunct w:val="0"/>
        <w:bidi w:val="0"/>
        <w:adjustRightInd/>
        <w:snapToGrid/>
        <w:spacing w:line="560" w:lineRule="exact"/>
        <w:ind w:firstLine="680" w:firstLineChars="200"/>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（三）稳“三保”。全面贯彻落实《中共辽宁省委办公厅 辽宁省人民政府办公厅关于印发&lt;辽宁省贯彻落实“过紧日子”要求若干措施&gt;的通知》（辽委办发〔2023〕17号）的要求，牢固树立“过紧日子”的思想，从紧安排部门经费，进一步压减一般性支出，2024年压减比例10%以上；从严控制“三公”经费支出，确保“三公”经费规模只减不增；预算安排优先保障基本民生、工资、基本运转等“三保”支出，强化“三保”支出预算管理，确保资金及时足额拨付到位。2024年全区“三保”预算支出4.25亿元，同比增长19.38%。同时，建立常态化动态监管机制，充分利用好预算管理一体化系统及“三保”专人调度机制，进一步强化对“三保”保障情况的监管力度，确保我区不发生“三保”支付风险。</w:t>
      </w:r>
    </w:p>
    <w:p>
      <w:pPr>
        <w:keepNext w:val="0"/>
        <w:keepLines w:val="0"/>
        <w:pageBreakBefore w:val="0"/>
        <w:widowControl w:val="0"/>
        <w:kinsoku/>
        <w:wordWrap/>
        <w:overflowPunct w:val="0"/>
        <w:topLinePunct w:val="0"/>
        <w:autoSpaceDE/>
        <w:autoSpaceDN/>
        <w:bidi w:val="0"/>
        <w:adjustRightInd/>
        <w:snapToGrid/>
        <w:spacing w:line="560" w:lineRule="exact"/>
        <w:ind w:firstLine="680" w:firstLineChars="200"/>
        <w:textAlignment w:val="auto"/>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四）防风险。全力将化解债务风险支出纳入预算安排。原则上安排每年新增一般公共预算收入的30%以上和每年土地出让收入的40%以上用于化解地方债务风险；超收收入全部用于化解地方债务风险；进一步压减非急需、非刚性支出，腾出更多财力用于化解债务风险支出。同时，多渠道筹集资金，全面梳理全区基建项目进度，动态掌握应付及未付工程款情况，对符合支付条件的基建项目款项，视财力情况进行支付。</w:t>
      </w:r>
    </w:p>
    <w:p>
      <w:pPr>
        <w:keepNext w:val="0"/>
        <w:keepLines w:val="0"/>
        <w:pageBreakBefore w:val="0"/>
        <w:widowControl w:val="0"/>
        <w:kinsoku/>
        <w:wordWrap/>
        <w:overflowPunct w:val="0"/>
        <w:topLinePunct w:val="0"/>
        <w:autoSpaceDE/>
        <w:autoSpaceDN/>
        <w:bidi w:val="0"/>
        <w:adjustRightInd/>
        <w:snapToGrid/>
        <w:spacing w:line="560" w:lineRule="exact"/>
        <w:ind w:firstLine="680" w:firstLineChars="200"/>
        <w:textAlignment w:val="auto"/>
        <w:rPr>
          <w:rFonts w:hint="default"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五）善作为。切实覆行好财政监督职责。一是加强对一般公共预算执行情况的检查，完善对各预算单位财务活动的日常指导，同时，要对各预算单位久悬银行账户、不合规银行账户开展全面清理清查。二是加强社保资金监管。确保养老金及时足额发放，低保金真正用于弱势群体，再就业资金使用能够充分促进就业工作。三是加强国有资产管理。进一步完善规章制度，对国有资产配置标准、购置、使用、报损全过程进行规范。着力推进国有资产管理改革，盘活国资存量，扩大国资增量，实现国资效益最大化。</w:t>
      </w:r>
    </w:p>
    <w:p>
      <w:pPr>
        <w:keepNext w:val="0"/>
        <w:keepLines w:val="0"/>
        <w:pageBreakBefore w:val="0"/>
        <w:widowControl w:val="0"/>
        <w:kinsoku/>
        <w:wordWrap/>
        <w:overflowPunct w:val="0"/>
        <w:topLinePunct w:val="0"/>
        <w:bidi w:val="0"/>
        <w:adjustRightInd/>
        <w:snapToGrid/>
        <w:spacing w:line="560" w:lineRule="exact"/>
        <w:ind w:firstLine="680" w:firstLineChars="200"/>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六）促改革。一是进一步完善预算管理一体化平台建设。实现财政资金的全生命周期管理和动态监控，实现对预算编制、预算执行等管理活动的动态反映、实时监控和及时预警，提升财政数字化管理水平和公共服务能力，推进“数字财政”建设。二是完善政府预算体系。加大对一般公共预算的统筹力度，改进预算控制方式，细化预算业务流程，提高预算管理的科学性。三是完善预算绩效管理。将事前绩效评估、绩效目标管理、绩效运行监控和绩效自评管理全方位覆盖到财政预算管理工作中，实现绩效管理和预算管理一体化，让“花钱必问效”落到实处，从而推动财政预算支出结构不断优化，财政资金提质增效。四是完善预算公开体系。全面推行财政预、决算和“三公经费”公开。打造合理、规范、积极、有为的“阳光财政”。</w:t>
      </w:r>
    </w:p>
    <w:p>
      <w:pPr>
        <w:keepNext w:val="0"/>
        <w:keepLines w:val="0"/>
        <w:pageBreakBefore w:val="0"/>
        <w:widowControl w:val="0"/>
        <w:kinsoku/>
        <w:wordWrap/>
        <w:overflowPunct w:val="0"/>
        <w:topLinePunct w:val="0"/>
        <w:bidi w:val="0"/>
        <w:adjustRightInd/>
        <w:snapToGrid/>
        <w:spacing w:line="560" w:lineRule="exact"/>
        <w:ind w:firstLine="680" w:firstLineChars="200"/>
        <w:textAlignment w:val="baseline"/>
        <w:rPr>
          <w:rFonts w:hint="eastAsia" w:ascii="仿宋" w:hAnsi="仿宋" w:eastAsia="仿宋" w:cs="仿宋"/>
          <w:b w:val="0"/>
          <w:bCs w:val="0"/>
          <w:kern w:val="0"/>
          <w:sz w:val="34"/>
          <w:szCs w:val="34"/>
          <w:lang w:val="en-US" w:eastAsia="zh-CN" w:bidi="ar-SA"/>
        </w:rPr>
      </w:pPr>
      <w:r>
        <w:rPr>
          <w:rFonts w:hint="eastAsia" w:ascii="仿宋" w:hAnsi="仿宋" w:eastAsia="仿宋" w:cs="仿宋"/>
          <w:b w:val="0"/>
          <w:bCs w:val="0"/>
          <w:kern w:val="0"/>
          <w:sz w:val="34"/>
          <w:szCs w:val="34"/>
          <w:lang w:val="en-US" w:eastAsia="zh-CN" w:bidi="ar-SA"/>
        </w:rPr>
        <w:t>2024年财政工作面临的形势十分严峻，任务也十分艰巨。我们有决心在区委、区政府的坚强领导下，在区人大的依法监督和区政协的民主监督下，真抓实干、攻坚克难、勇往直前，以实实在在的工作成效在实现站前区全面振兴新突破上展现财政更大担当和作为。</w:t>
      </w:r>
    </w:p>
    <w:sectPr>
      <w:headerReference r:id="rId3" w:type="default"/>
      <w:footerReference r:id="rId4" w:type="default"/>
      <w:footerReference r:id="rId5" w:type="even"/>
      <w:pgSz w:w="11906" w:h="16838"/>
      <w:pgMar w:top="2098" w:right="1417" w:bottom="1984" w:left="1417" w:header="851" w:footer="992" w:gutter="0"/>
      <w:pgNumType w:fmt="decimal" w:chapStyle="1" w:chapSep="colon"/>
      <w:cols w:space="425"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36"/>
      </w:tabs>
      <w:rPr>
        <w:rStyle w:val="10"/>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4876800</wp:posOffset>
              </wp:positionH>
              <wp:positionV relativeFrom="paragraph">
                <wp:posOffset>-139700</wp:posOffset>
              </wp:positionV>
              <wp:extent cx="673100" cy="241300"/>
              <wp:effectExtent l="0" t="0" r="0" b="0"/>
              <wp:wrapNone/>
              <wp:docPr id="2" name="矩形 4"/>
              <wp:cNvGraphicFramePr/>
              <a:graphic xmlns:a="http://schemas.openxmlformats.org/drawingml/2006/main">
                <a:graphicData uri="http://schemas.microsoft.com/office/word/2010/wordprocessingShape">
                  <wps:wsp>
                    <wps:cNvSpPr/>
                    <wps:spPr>
                      <a:xfrm>
                        <a:off x="0" y="0"/>
                        <a:ext cx="673100" cy="241300"/>
                      </a:xfrm>
                      <a:prstGeom prst="rect">
                        <a:avLst/>
                      </a:prstGeom>
                      <a:noFill/>
                      <a:ln>
                        <a:noFill/>
                      </a:ln>
                    </wps:spPr>
                    <wps:txbx>
                      <w:txbxContent>
                        <w:p>
                          <w:pPr>
                            <w:rPr>
                              <w:rStyle w:val="10"/>
                            </w:rPr>
                          </w:pPr>
                        </w:p>
                      </w:txbxContent>
                    </wps:txbx>
                    <wps:bodyPr lIns="0" tIns="0" rIns="0" bIns="0" upright="1"/>
                  </wps:wsp>
                </a:graphicData>
              </a:graphic>
            </wp:anchor>
          </w:drawing>
        </mc:Choice>
        <mc:Fallback>
          <w:pict>
            <v:rect id="矩形 4" o:spid="_x0000_s1026" o:spt="1" style="position:absolute;left:0pt;margin-left:384pt;margin-top:-11pt;height:19pt;width:53pt;mso-position-horizontal-relative:margin;z-index:251660288;mso-width-relative:page;mso-height-relative:page;" filled="f" stroked="f" coordsize="21600,21600" o:gfxdata="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Rm7&#10;8doAAAAKAQAADwAAAAAAAAABACAAAAAiAAAAZHJzL2Rvd25yZXYueG1sUEsBAhQAFAAAAAgAh07i&#10;QJg5L2auAQAAZAMAAA4AAAAAAAAAAQAgAAAAKQEAAGRycy9lMm9Eb2MueG1sUEsFBgAAAAAGAAYA&#10;WQEAAEkFAAAAAA==&#10;">
              <v:fill on="f" focussize="0,0"/>
              <v:stroke on="f"/>
              <v:imagedata o:title=""/>
              <o:lock v:ext="edit" aspectratio="f"/>
              <v:textbox inset="0mm,0mm,0mm,0mm">
                <w:txbxContent>
                  <w:p>
                    <w:pPr>
                      <w:rPr>
                        <w:rStyle w:val="10"/>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- 10 -</w:t>
    </w:r>
    <w:r>
      <w:rPr>
        <w:rStyle w:val="11"/>
      </w:rPr>
      <w:fldChar w:fldCharType="end"/>
    </w:r>
  </w:p>
  <w:p>
    <w:pPr>
      <w:pStyle w:val="3"/>
      <w:rPr>
        <w:rStyle w:val="10"/>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- 10 -</w:t>
                          </w:r>
                          <w:r>
                            <w:rPr>
                              <w:sz w:val="30"/>
                              <w:szCs w:val="30"/>
                            </w:rPr>
                            <w:fldChar w:fldCharType="end"/>
                          </w:r>
                        </w:p>
                      </w:txbxContent>
                    </wps:txbx>
                    <wps:bodyPr lIns="0" tIns="0" rIns="0" bIns="0" upright="1"/>
                  </wps:wsp>
                </a:graphicData>
              </a:graphic>
            </wp:anchor>
          </w:drawing>
        </mc:Choice>
        <mc:Fallback>
          <w:pict>
            <v:rect id="矩形 1" o:spid="_x0000_s1026" o:spt="1" style="position:absolute;left:0pt;margin-top:0pt;height:144pt;width:144pt;mso-position-horizontal:outside;mso-position-horizontal-relative:margin;z-index:251661312;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mtmPLTAAAABQEAAA8A&#10;AAAAAAAAAQAgAAAAIgAAAGRycy9kb3ducmV2LnhtbFBLAQIUABQAAAAIAIdO4kCmyyaGqgEAAGYD&#10;AAAOAAAAAAAAAAEAIAAAACIBAABkcnMvZTJvRG9jLnhtbFBLBQYAAAAABgAGAFkBAAA+BQAAAAA=&#10;">
              <v:fill on="f" focussize="0,0"/>
              <v:stroke on="f"/>
              <v:imagedata o:title=""/>
              <o:lock v:ext="edit" aspectratio="f"/>
              <v:textbox inset="0mm,0mm,0mm,0mm">
                <w:txbxContent>
                  <w:p>
                    <w:pPr>
                      <w:pStyle w:val="3"/>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- 10 -</w:t>
                    </w:r>
                    <w:r>
                      <w:rPr>
                        <w:sz w:val="30"/>
                        <w:szCs w:val="30"/>
                      </w:rPr>
                      <w:fldChar w:fldCharType="end"/>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215900</wp:posOffset>
              </wp:positionH>
              <wp:positionV relativeFrom="paragraph">
                <wp:posOffset>25400</wp:posOffset>
              </wp:positionV>
              <wp:extent cx="736600" cy="241300"/>
              <wp:effectExtent l="0" t="0" r="0" b="0"/>
              <wp:wrapNone/>
              <wp:docPr id="1" name="矩形 2"/>
              <wp:cNvGraphicFramePr/>
              <a:graphic xmlns:a="http://schemas.openxmlformats.org/drawingml/2006/main">
                <a:graphicData uri="http://schemas.microsoft.com/office/word/2010/wordprocessingShape">
                  <wps:wsp>
                    <wps:cNvSpPr/>
                    <wps:spPr>
                      <a:xfrm>
                        <a:off x="0" y="0"/>
                        <a:ext cx="736600" cy="241300"/>
                      </a:xfrm>
                      <a:prstGeom prst="rect">
                        <a:avLst/>
                      </a:prstGeom>
                      <a:noFill/>
                      <a:ln>
                        <a:noFill/>
                      </a:ln>
                    </wps:spPr>
                    <wps:txbx>
                      <w:txbxContent>
                        <w:p>
                          <w:pPr>
                            <w:snapToGrid w:val="0"/>
                            <w:rPr>
                              <w:rStyle w:val="10"/>
                              <w:rFonts w:ascii="宋体"/>
                              <w:sz w:val="30"/>
                              <w:szCs w:val="30"/>
                            </w:rPr>
                          </w:pPr>
                        </w:p>
                        <w:p>
                          <w:pPr>
                            <w:snapToGrid w:val="0"/>
                            <w:rPr>
                              <w:rStyle w:val="10"/>
                              <w:rFonts w:ascii="宋体"/>
                              <w:sz w:val="30"/>
                              <w:szCs w:val="30"/>
                            </w:rPr>
                          </w:pPr>
                        </w:p>
                        <w:p>
                          <w:pPr>
                            <w:rPr>
                              <w:rStyle w:val="10"/>
                            </w:rPr>
                          </w:pPr>
                        </w:p>
                      </w:txbxContent>
                    </wps:txbx>
                    <wps:bodyPr lIns="0" tIns="0" rIns="0" bIns="0" upright="1"/>
                  </wps:wsp>
                </a:graphicData>
              </a:graphic>
            </wp:anchor>
          </w:drawing>
        </mc:Choice>
        <mc:Fallback>
          <w:pict>
            <v:rect id="矩形 2" o:spid="_x0000_s1026" o:spt="1" style="position:absolute;left:0pt;margin-left:17pt;margin-top:2pt;height:19pt;width:58pt;mso-position-horizontal-relative:margin;z-index:251659264;mso-width-relative:page;mso-height-relative:page;" filled="f" stroked="f" coordsize="21600,21600" o:gfxdata="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pexn9cA&#10;AAAHAQAADwAAAAAAAAABACAAAAAiAAAAZHJzL2Rvd25yZXYueG1sUEsBAhQAFAAAAAgAh07iQHew&#10;sHOuAQAAZAMAAA4AAAAAAAAAAQAgAAAAJgEAAGRycy9lMm9Eb2MueG1sUEsFBgAAAAAGAAYAWQEA&#10;AEYFAAAAAA==&#10;">
              <v:fill on="f" focussize="0,0"/>
              <v:stroke on="f"/>
              <v:imagedata o:title=""/>
              <o:lock v:ext="edit" aspectratio="f"/>
              <v:textbox inset="0mm,0mm,0mm,0mm">
                <w:txbxContent>
                  <w:p>
                    <w:pPr>
                      <w:snapToGrid w:val="0"/>
                      <w:rPr>
                        <w:rStyle w:val="10"/>
                        <w:rFonts w:ascii="宋体"/>
                        <w:sz w:val="30"/>
                        <w:szCs w:val="30"/>
                      </w:rPr>
                    </w:pPr>
                  </w:p>
                  <w:p>
                    <w:pPr>
                      <w:snapToGrid w:val="0"/>
                      <w:rPr>
                        <w:rStyle w:val="10"/>
                        <w:rFonts w:ascii="宋体"/>
                        <w:sz w:val="30"/>
                        <w:szCs w:val="30"/>
                      </w:rPr>
                    </w:pPr>
                  </w:p>
                  <w:p>
                    <w:pPr>
                      <w:rPr>
                        <w:rStyle w:val="10"/>
                      </w:rPr>
                    </w:pPr>
                  </w:p>
                </w:txbxContent>
              </v:textbox>
            </v:rect>
          </w:pict>
        </mc:Fallback>
      </mc:AlternateContent>
    </w:r>
  </w:p>
  <w:p>
    <w:pPr>
      <w:pStyle w:val="3"/>
      <w:rPr>
        <w:rStyle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VerticalDrawingGridEvery w:val="2"/>
  <w:characterSpacingControl w:val="doNotCompress"/>
  <w:noLineBreaksAfter w:lang="zh-CN" w:val="$([{£¥·‘“〈《「『【〔〖〝﹙﹛﹝＄（．［｛￡￥"/>
  <w:noLineBreaksBefore w:lang="zh-CN" w:val="!%),.:;&gt;?]}¢¨°·ˇˉ―‖’”…‰′″›℃∶、。〃〉》」』】〕〗〞︶︺︾﹀﹄﹚﹜﹞！＂％＇），．：；？］｀｜｝～￠"/>
  <w:compat>
    <w:balanceSingleByteDoubleByteWidth/>
    <w:doNotLeaveBackslashAlone/>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zE2NjYxM2M3OWZkMDMxMjQwNDUyNTM3YmEwY2EifQ=="/>
  </w:docVars>
  <w:rsids>
    <w:rsidRoot w:val="00C152FA"/>
    <w:rsid w:val="0003479C"/>
    <w:rsid w:val="00036434"/>
    <w:rsid w:val="0006064D"/>
    <w:rsid w:val="000C6BE9"/>
    <w:rsid w:val="000E3473"/>
    <w:rsid w:val="000E6C7D"/>
    <w:rsid w:val="001027CC"/>
    <w:rsid w:val="00122167"/>
    <w:rsid w:val="0012216B"/>
    <w:rsid w:val="00130067"/>
    <w:rsid w:val="001561F7"/>
    <w:rsid w:val="001B5261"/>
    <w:rsid w:val="002076D6"/>
    <w:rsid w:val="00257D45"/>
    <w:rsid w:val="00260D2E"/>
    <w:rsid w:val="00270540"/>
    <w:rsid w:val="002A7617"/>
    <w:rsid w:val="002C68CB"/>
    <w:rsid w:val="002E3573"/>
    <w:rsid w:val="003148F3"/>
    <w:rsid w:val="0032185F"/>
    <w:rsid w:val="00324335"/>
    <w:rsid w:val="003868AF"/>
    <w:rsid w:val="003F3489"/>
    <w:rsid w:val="00433FE0"/>
    <w:rsid w:val="004E2661"/>
    <w:rsid w:val="00505078"/>
    <w:rsid w:val="00524DFC"/>
    <w:rsid w:val="0056189E"/>
    <w:rsid w:val="005B7698"/>
    <w:rsid w:val="00614D7D"/>
    <w:rsid w:val="00652380"/>
    <w:rsid w:val="00655F34"/>
    <w:rsid w:val="00674273"/>
    <w:rsid w:val="006770AF"/>
    <w:rsid w:val="00692A51"/>
    <w:rsid w:val="006B46AB"/>
    <w:rsid w:val="006E3ACD"/>
    <w:rsid w:val="006F2996"/>
    <w:rsid w:val="007118D4"/>
    <w:rsid w:val="007438BF"/>
    <w:rsid w:val="00790521"/>
    <w:rsid w:val="00793229"/>
    <w:rsid w:val="007B0DDA"/>
    <w:rsid w:val="007D6E7F"/>
    <w:rsid w:val="008537EC"/>
    <w:rsid w:val="00863665"/>
    <w:rsid w:val="00894AC8"/>
    <w:rsid w:val="00895D21"/>
    <w:rsid w:val="008C316C"/>
    <w:rsid w:val="008E423C"/>
    <w:rsid w:val="00906EFF"/>
    <w:rsid w:val="009132C6"/>
    <w:rsid w:val="009157DD"/>
    <w:rsid w:val="00923C3F"/>
    <w:rsid w:val="0094293B"/>
    <w:rsid w:val="009615AC"/>
    <w:rsid w:val="00961793"/>
    <w:rsid w:val="009A423B"/>
    <w:rsid w:val="009E2305"/>
    <w:rsid w:val="009E4378"/>
    <w:rsid w:val="00A42F47"/>
    <w:rsid w:val="00A52A8F"/>
    <w:rsid w:val="00A52F89"/>
    <w:rsid w:val="00A81C3B"/>
    <w:rsid w:val="00AA4703"/>
    <w:rsid w:val="00AA5156"/>
    <w:rsid w:val="00AF1807"/>
    <w:rsid w:val="00B318A1"/>
    <w:rsid w:val="00BA64FA"/>
    <w:rsid w:val="00BD3E0B"/>
    <w:rsid w:val="00BD5831"/>
    <w:rsid w:val="00BE78A4"/>
    <w:rsid w:val="00C152FA"/>
    <w:rsid w:val="00C258F7"/>
    <w:rsid w:val="00C56BC9"/>
    <w:rsid w:val="00C63923"/>
    <w:rsid w:val="00C73D92"/>
    <w:rsid w:val="00C90CD6"/>
    <w:rsid w:val="00D24B17"/>
    <w:rsid w:val="00D305E5"/>
    <w:rsid w:val="00D42DB2"/>
    <w:rsid w:val="00D9645B"/>
    <w:rsid w:val="00D9759A"/>
    <w:rsid w:val="00DD4DA8"/>
    <w:rsid w:val="00DE47A8"/>
    <w:rsid w:val="00E319E6"/>
    <w:rsid w:val="00E433F8"/>
    <w:rsid w:val="00E80FBA"/>
    <w:rsid w:val="00EC24FC"/>
    <w:rsid w:val="00EC5B45"/>
    <w:rsid w:val="00ED3A4B"/>
    <w:rsid w:val="00F01477"/>
    <w:rsid w:val="00F05C17"/>
    <w:rsid w:val="00F10F78"/>
    <w:rsid w:val="00F53F17"/>
    <w:rsid w:val="00F91901"/>
    <w:rsid w:val="00FC6E11"/>
    <w:rsid w:val="01BC2487"/>
    <w:rsid w:val="022E5AAB"/>
    <w:rsid w:val="02FA11C7"/>
    <w:rsid w:val="036208AE"/>
    <w:rsid w:val="046169D3"/>
    <w:rsid w:val="04CE1F73"/>
    <w:rsid w:val="078D6CD9"/>
    <w:rsid w:val="07AD209E"/>
    <w:rsid w:val="07C437DD"/>
    <w:rsid w:val="09284F21"/>
    <w:rsid w:val="0AC022CD"/>
    <w:rsid w:val="0B3179DE"/>
    <w:rsid w:val="0CC12012"/>
    <w:rsid w:val="0CC42906"/>
    <w:rsid w:val="0CE56E47"/>
    <w:rsid w:val="0D2E4792"/>
    <w:rsid w:val="0DD34156"/>
    <w:rsid w:val="0E212CFD"/>
    <w:rsid w:val="10B169D0"/>
    <w:rsid w:val="110A7F1A"/>
    <w:rsid w:val="13413ED8"/>
    <w:rsid w:val="13AC347F"/>
    <w:rsid w:val="13D84274"/>
    <w:rsid w:val="15261CD5"/>
    <w:rsid w:val="185D2F9A"/>
    <w:rsid w:val="18EF2B79"/>
    <w:rsid w:val="19F22B9C"/>
    <w:rsid w:val="1A9058A9"/>
    <w:rsid w:val="1B0F08EF"/>
    <w:rsid w:val="1B376CAF"/>
    <w:rsid w:val="1BBE20E5"/>
    <w:rsid w:val="1BF6305B"/>
    <w:rsid w:val="1C1403C8"/>
    <w:rsid w:val="1D867B4A"/>
    <w:rsid w:val="1F0E3B3C"/>
    <w:rsid w:val="1F334A54"/>
    <w:rsid w:val="20112FE8"/>
    <w:rsid w:val="215D4A96"/>
    <w:rsid w:val="21AD3236"/>
    <w:rsid w:val="2228045E"/>
    <w:rsid w:val="22E33EB0"/>
    <w:rsid w:val="22EF0E0A"/>
    <w:rsid w:val="260451F7"/>
    <w:rsid w:val="272D742D"/>
    <w:rsid w:val="28002AA5"/>
    <w:rsid w:val="28CB21A2"/>
    <w:rsid w:val="28D6007E"/>
    <w:rsid w:val="296E14AB"/>
    <w:rsid w:val="297742BF"/>
    <w:rsid w:val="29D332DC"/>
    <w:rsid w:val="29E76CE4"/>
    <w:rsid w:val="2C752B50"/>
    <w:rsid w:val="2D2974B3"/>
    <w:rsid w:val="2DD554FE"/>
    <w:rsid w:val="2E020ED1"/>
    <w:rsid w:val="2E425517"/>
    <w:rsid w:val="2E7A3DD5"/>
    <w:rsid w:val="2EB259EE"/>
    <w:rsid w:val="2F2B2A5F"/>
    <w:rsid w:val="2F6623BB"/>
    <w:rsid w:val="2FDE6C6C"/>
    <w:rsid w:val="302B491C"/>
    <w:rsid w:val="307C561F"/>
    <w:rsid w:val="30AE0570"/>
    <w:rsid w:val="315471D8"/>
    <w:rsid w:val="31821892"/>
    <w:rsid w:val="319E48F7"/>
    <w:rsid w:val="326F2906"/>
    <w:rsid w:val="33517873"/>
    <w:rsid w:val="338B743F"/>
    <w:rsid w:val="342A4F1E"/>
    <w:rsid w:val="346F7C09"/>
    <w:rsid w:val="349210F3"/>
    <w:rsid w:val="34CD43A9"/>
    <w:rsid w:val="35492511"/>
    <w:rsid w:val="35E13004"/>
    <w:rsid w:val="362126AB"/>
    <w:rsid w:val="36C170F4"/>
    <w:rsid w:val="36F40B16"/>
    <w:rsid w:val="370B64CB"/>
    <w:rsid w:val="376E5E4E"/>
    <w:rsid w:val="378400EB"/>
    <w:rsid w:val="38C84008"/>
    <w:rsid w:val="39F41BEB"/>
    <w:rsid w:val="3A5520A4"/>
    <w:rsid w:val="3AC1216B"/>
    <w:rsid w:val="3D053DF8"/>
    <w:rsid w:val="3F8B2973"/>
    <w:rsid w:val="40401997"/>
    <w:rsid w:val="42834542"/>
    <w:rsid w:val="432E715D"/>
    <w:rsid w:val="442E38B9"/>
    <w:rsid w:val="44D5492F"/>
    <w:rsid w:val="44ED6AA6"/>
    <w:rsid w:val="45C862F3"/>
    <w:rsid w:val="45F823D0"/>
    <w:rsid w:val="46F11087"/>
    <w:rsid w:val="470D5A07"/>
    <w:rsid w:val="47B85C97"/>
    <w:rsid w:val="48CB0B60"/>
    <w:rsid w:val="4BD80A66"/>
    <w:rsid w:val="4C63431C"/>
    <w:rsid w:val="4D9C1893"/>
    <w:rsid w:val="4DE65204"/>
    <w:rsid w:val="4DF04CD2"/>
    <w:rsid w:val="4F506EFE"/>
    <w:rsid w:val="4FD01CC8"/>
    <w:rsid w:val="50ED5570"/>
    <w:rsid w:val="513E5B7E"/>
    <w:rsid w:val="53285977"/>
    <w:rsid w:val="53346A12"/>
    <w:rsid w:val="5338580F"/>
    <w:rsid w:val="5386726D"/>
    <w:rsid w:val="539E3BA2"/>
    <w:rsid w:val="53FC12DE"/>
    <w:rsid w:val="551F7A38"/>
    <w:rsid w:val="55914721"/>
    <w:rsid w:val="56A26776"/>
    <w:rsid w:val="59814F23"/>
    <w:rsid w:val="5A061069"/>
    <w:rsid w:val="5C1F6CAD"/>
    <w:rsid w:val="5C9C41C2"/>
    <w:rsid w:val="5ECF3A06"/>
    <w:rsid w:val="60687CFB"/>
    <w:rsid w:val="607E3014"/>
    <w:rsid w:val="642B792E"/>
    <w:rsid w:val="64C179D9"/>
    <w:rsid w:val="65390082"/>
    <w:rsid w:val="65FC2B92"/>
    <w:rsid w:val="66673FD3"/>
    <w:rsid w:val="66A3417F"/>
    <w:rsid w:val="66A76486"/>
    <w:rsid w:val="677D4069"/>
    <w:rsid w:val="67FA5772"/>
    <w:rsid w:val="690C5A10"/>
    <w:rsid w:val="6A6D0A01"/>
    <w:rsid w:val="6D610768"/>
    <w:rsid w:val="6D8F4B19"/>
    <w:rsid w:val="6E663ACB"/>
    <w:rsid w:val="6E6775DD"/>
    <w:rsid w:val="6E696704"/>
    <w:rsid w:val="6FDB42DA"/>
    <w:rsid w:val="702B3CB8"/>
    <w:rsid w:val="70484B21"/>
    <w:rsid w:val="70653A5C"/>
    <w:rsid w:val="7285473C"/>
    <w:rsid w:val="72D02E63"/>
    <w:rsid w:val="73843914"/>
    <w:rsid w:val="74C7103C"/>
    <w:rsid w:val="75B16F71"/>
    <w:rsid w:val="7670129E"/>
    <w:rsid w:val="77A408C5"/>
    <w:rsid w:val="788D72A3"/>
    <w:rsid w:val="78E91B01"/>
    <w:rsid w:val="795C61F7"/>
    <w:rsid w:val="7A3973E9"/>
    <w:rsid w:val="7A456D5E"/>
    <w:rsid w:val="7B2A7C2F"/>
    <w:rsid w:val="7B9B283B"/>
    <w:rsid w:val="7BBC26CE"/>
    <w:rsid w:val="7C3C40BE"/>
    <w:rsid w:val="7E0B2810"/>
    <w:rsid w:val="7FD12D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Calibri" w:hAnsi="Calibri" w:eastAsia="宋体" w:cs="Times New Roman"/>
      <w:kern w:val="0"/>
      <w:sz w:val="20"/>
      <w:szCs w:val="20"/>
      <w:lang w:val="en-US" w:eastAsia="zh-CN" w:bidi="ar-SA"/>
    </w:rPr>
  </w:style>
  <w:style w:type="character" w:default="1" w:styleId="8">
    <w:name w:val="Default Paragraph Font"/>
    <w:autoRedefine/>
    <w:semiHidden/>
    <w:qFormat/>
    <w:uiPriority w:val="99"/>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qFormat/>
    <w:uiPriority w:val="99"/>
    <w:rPr>
      <w:sz w:val="18"/>
      <w:szCs w:val="18"/>
    </w:rPr>
  </w:style>
  <w:style w:type="paragraph" w:styleId="3">
    <w:name w:val="footer"/>
    <w:basedOn w:val="1"/>
    <w:link w:val="13"/>
    <w:autoRedefine/>
    <w:qFormat/>
    <w:uiPriority w:val="99"/>
    <w:pPr>
      <w:tabs>
        <w:tab w:val="center" w:pos="4153"/>
        <w:tab w:val="right" w:pos="8306"/>
      </w:tabs>
      <w:snapToGrid w:val="0"/>
      <w:jc w:val="left"/>
    </w:pPr>
    <w:rPr>
      <w:sz w:val="18"/>
    </w:rPr>
  </w:style>
  <w:style w:type="paragraph" w:styleId="4">
    <w:name w:val="header"/>
    <w:basedOn w:val="1"/>
    <w:link w:val="14"/>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styleId="5">
    <w:name w:val="List"/>
    <w:basedOn w:val="1"/>
    <w:autoRedefine/>
    <w:qFormat/>
    <w:locked/>
    <w:uiPriority w:val="99"/>
    <w:pPr>
      <w:ind w:left="200" w:hanging="200" w:hangingChars="200"/>
    </w:pPr>
  </w:style>
  <w:style w:type="paragraph" w:styleId="6">
    <w:name w:val="Normal (Web)"/>
    <w:basedOn w:val="1"/>
    <w:autoRedefine/>
    <w:qFormat/>
    <w:uiPriority w:val="99"/>
    <w:pPr>
      <w:widowControl w:val="0"/>
      <w:spacing w:before="100" w:beforeAutospacing="1" w:after="100" w:afterAutospacing="1"/>
      <w:jc w:val="left"/>
      <w:textAlignment w:val="auto"/>
    </w:pPr>
    <w:rPr>
      <w:rFonts w:ascii="仿宋_GB2312" w:hAnsi="宋体" w:eastAsia="仿宋_GB2312"/>
      <w:sz w:val="24"/>
      <w:szCs w:val="30"/>
    </w:rPr>
  </w:style>
  <w:style w:type="character" w:styleId="9">
    <w:name w:val="Strong"/>
    <w:basedOn w:val="10"/>
    <w:autoRedefine/>
    <w:qFormat/>
    <w:uiPriority w:val="99"/>
    <w:rPr>
      <w:rFonts w:cs="Times New Roman"/>
      <w:b/>
    </w:rPr>
  </w:style>
  <w:style w:type="character" w:customStyle="1" w:styleId="10">
    <w:name w:val="NormalCharacter"/>
    <w:autoRedefine/>
    <w:qFormat/>
    <w:uiPriority w:val="99"/>
  </w:style>
  <w:style w:type="character" w:styleId="11">
    <w:name w:val="page number"/>
    <w:basedOn w:val="8"/>
    <w:autoRedefine/>
    <w:qFormat/>
    <w:uiPriority w:val="99"/>
    <w:rPr>
      <w:rFonts w:cs="Times New Roman"/>
    </w:rPr>
  </w:style>
  <w:style w:type="character" w:customStyle="1" w:styleId="12">
    <w:name w:val="Balloon Text Char"/>
    <w:basedOn w:val="8"/>
    <w:link w:val="2"/>
    <w:autoRedefine/>
    <w:semiHidden/>
    <w:qFormat/>
    <w:locked/>
    <w:uiPriority w:val="99"/>
    <w:rPr>
      <w:rFonts w:cs="Times New Roman"/>
      <w:sz w:val="2"/>
    </w:rPr>
  </w:style>
  <w:style w:type="character" w:customStyle="1" w:styleId="13">
    <w:name w:val="Footer Char"/>
    <w:basedOn w:val="8"/>
    <w:link w:val="3"/>
    <w:autoRedefine/>
    <w:semiHidden/>
    <w:qFormat/>
    <w:locked/>
    <w:uiPriority w:val="99"/>
    <w:rPr>
      <w:rFonts w:cs="Times New Roman"/>
      <w:sz w:val="18"/>
      <w:szCs w:val="18"/>
    </w:rPr>
  </w:style>
  <w:style w:type="character" w:customStyle="1" w:styleId="14">
    <w:name w:val="Header Char"/>
    <w:basedOn w:val="8"/>
    <w:link w:val="4"/>
    <w:autoRedefine/>
    <w:semiHidden/>
    <w:qFormat/>
    <w:locked/>
    <w:uiPriority w:val="99"/>
    <w:rPr>
      <w:rFonts w:cs="Times New Roman"/>
      <w:sz w:val="18"/>
      <w:szCs w:val="18"/>
    </w:rPr>
  </w:style>
  <w:style w:type="paragraph" w:customStyle="1" w:styleId="15">
    <w:name w:val="Heading1"/>
    <w:basedOn w:val="1"/>
    <w:link w:val="18"/>
    <w:autoRedefine/>
    <w:qFormat/>
    <w:uiPriority w:val="99"/>
    <w:pPr>
      <w:spacing w:before="100" w:beforeAutospacing="1" w:after="100" w:afterAutospacing="1"/>
      <w:jc w:val="left"/>
    </w:pPr>
    <w:rPr>
      <w:rFonts w:ascii="宋体" w:hAnsi="宋体"/>
      <w:b/>
      <w:kern w:val="44"/>
      <w:sz w:val="48"/>
      <w:szCs w:val="48"/>
    </w:rPr>
  </w:style>
  <w:style w:type="paragraph" w:customStyle="1" w:styleId="16">
    <w:name w:val="Heading5"/>
    <w:basedOn w:val="1"/>
    <w:autoRedefine/>
    <w:qFormat/>
    <w:uiPriority w:val="99"/>
    <w:pPr>
      <w:spacing w:before="100" w:beforeAutospacing="1" w:after="100" w:afterAutospacing="1"/>
      <w:jc w:val="left"/>
    </w:pPr>
    <w:rPr>
      <w:rFonts w:ascii="宋体" w:hAnsi="宋体"/>
      <w:b/>
    </w:rPr>
  </w:style>
  <w:style w:type="table" w:customStyle="1" w:styleId="17">
    <w:name w:val="TableNormal"/>
    <w:autoRedefine/>
    <w:qFormat/>
    <w:uiPriority w:val="99"/>
    <w:rPr>
      <w:kern w:val="0"/>
      <w:sz w:val="20"/>
      <w:szCs w:val="20"/>
    </w:rPr>
    <w:tblPr>
      <w:tblCellMar>
        <w:top w:w="0" w:type="dxa"/>
        <w:left w:w="0" w:type="dxa"/>
        <w:bottom w:w="0" w:type="dxa"/>
        <w:right w:w="0" w:type="dxa"/>
      </w:tblCellMar>
    </w:tblPr>
  </w:style>
  <w:style w:type="character" w:customStyle="1" w:styleId="18">
    <w:name w:val="UserStyle_0"/>
    <w:basedOn w:val="10"/>
    <w:link w:val="15"/>
    <w:autoRedefine/>
    <w:qFormat/>
    <w:locked/>
    <w:uiPriority w:val="99"/>
    <w:rPr>
      <w:rFonts w:ascii="宋体" w:hAnsi="宋体" w:eastAsia="宋体" w:cs="Times New Roman"/>
      <w:b/>
      <w:kern w:val="44"/>
      <w:sz w:val="48"/>
      <w:szCs w:val="48"/>
      <w:lang w:val="en-US" w:eastAsia="zh-CN" w:bidi="ar-SA"/>
    </w:rPr>
  </w:style>
  <w:style w:type="character" w:customStyle="1" w:styleId="19">
    <w:name w:val="PageNumber"/>
    <w:basedOn w:val="10"/>
    <w:autoRedefine/>
    <w:qFormat/>
    <w:uiPriority w:val="99"/>
    <w:rPr>
      <w:rFonts w:cs="Times New Roman"/>
    </w:rPr>
  </w:style>
  <w:style w:type="paragraph" w:customStyle="1" w:styleId="20">
    <w:name w:val="HtmlNormal"/>
    <w:basedOn w:val="1"/>
    <w:autoRedefine/>
    <w:qFormat/>
    <w:uiPriority w:val="99"/>
    <w:pPr>
      <w:spacing w:before="100" w:beforeAutospacing="1" w:after="100" w:afterAutospacing="1"/>
      <w:jc w:val="left"/>
    </w:pPr>
    <w:rPr>
      <w:sz w:val="24"/>
    </w:rPr>
  </w:style>
  <w:style w:type="paragraph" w:customStyle="1" w:styleId="21">
    <w:name w:val="UserStyle_1"/>
    <w:basedOn w:val="1"/>
    <w:autoRedefine/>
    <w:qFormat/>
    <w:uiPriority w:val="99"/>
    <w:pPr>
      <w:spacing w:before="100" w:beforeAutospacing="1" w:after="100" w:afterAutospacing="1"/>
      <w:jc w:val="left"/>
    </w:pPr>
    <w:rPr>
      <w:rFonts w:ascii="宋体" w:hAnsi="宋体"/>
      <w:sz w:val="24"/>
      <w:szCs w:val="24"/>
    </w:rPr>
  </w:style>
  <w:style w:type="paragraph" w:customStyle="1" w:styleId="22">
    <w:name w:val="UserStyle_2"/>
    <w:basedOn w:val="1"/>
    <w:autoRedefine/>
    <w:qFormat/>
    <w:uiPriority w:val="99"/>
    <w:rPr>
      <w:szCs w:val="21"/>
    </w:rPr>
  </w:style>
  <w:style w:type="paragraph" w:customStyle="1" w:styleId="23">
    <w:name w:val="Acetate"/>
    <w:basedOn w:val="1"/>
    <w:autoRedefine/>
    <w:semiHidden/>
    <w:qFormat/>
    <w:uiPriority w:val="99"/>
    <w:rPr>
      <w:sz w:val="18"/>
      <w:szCs w:val="18"/>
    </w:rPr>
  </w:style>
  <w:style w:type="paragraph" w:customStyle="1" w:styleId="24">
    <w:name w:val="UserStyle_3"/>
    <w:basedOn w:val="1"/>
    <w:autoRedefine/>
    <w:qFormat/>
    <w:uiPriority w:val="99"/>
    <w:rPr>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866</Words>
  <Characters>4938</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2022-12-08T23:40:00Z</dcterms:created>
  <dc:creator>lenovo</dc:creator>
  <cp:lastModifiedBy>我爱庚澈</cp:lastModifiedBy>
  <cp:lastPrinted>2023-11-30T12:27:00Z</cp:lastPrinted>
  <dcterms:modified xsi:type="dcterms:W3CDTF">2024-01-08T01:33:19Z</dcterms:modified>
  <dc:title>站前区2020年财政预算执行情况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E06B3E7A3E5549C8835F2516E9ED4879_13</vt:lpwstr>
  </property>
</Properties>
</file>