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42" w:rsidRPr="00BA7742" w:rsidRDefault="00BA7742" w:rsidP="00BA7742">
      <w:pPr>
        <w:adjustRightInd/>
        <w:snapToGrid/>
        <w:spacing w:before="100" w:beforeAutospacing="1" w:after="100" w:afterAutospacing="1" w:line="525" w:lineRule="atLeast"/>
        <w:jc w:val="center"/>
        <w:rPr>
          <w:rFonts w:ascii="Arial" w:eastAsia="宋体" w:hAnsi="Arial" w:cs="Arial"/>
          <w:color w:val="383838"/>
          <w:sz w:val="21"/>
          <w:szCs w:val="21"/>
        </w:rPr>
      </w:pPr>
      <w:r w:rsidRPr="00BA7742">
        <w:rPr>
          <w:rFonts w:ascii="Arial" w:eastAsia="宋体" w:hAnsi="Arial" w:cs="Arial"/>
          <w:color w:val="383838"/>
          <w:sz w:val="21"/>
          <w:szCs w:val="21"/>
        </w:rPr>
        <w:t>营口市站前区委宣传部部门决算</w:t>
      </w:r>
      <w:r w:rsidRPr="00BA7742">
        <w:rPr>
          <w:rFonts w:ascii="Arial" w:eastAsia="宋体" w:hAnsi="Arial" w:cs="Arial"/>
          <w:color w:val="383838"/>
          <w:sz w:val="21"/>
          <w:szCs w:val="21"/>
        </w:rPr>
        <w:t xml:space="preserve"> </w:t>
      </w:r>
    </w:p>
    <w:p w:rsidR="00BA7742" w:rsidRPr="00BA7742" w:rsidRDefault="00BA7742" w:rsidP="00BA7742">
      <w:pPr>
        <w:adjustRightInd/>
        <w:snapToGrid/>
        <w:spacing w:before="100" w:beforeAutospacing="1" w:after="100" w:afterAutospacing="1" w:line="525" w:lineRule="atLeast"/>
        <w:rPr>
          <w:rFonts w:ascii="Arial" w:eastAsia="宋体" w:hAnsi="Arial" w:cs="Arial"/>
          <w:color w:val="383838"/>
          <w:sz w:val="21"/>
          <w:szCs w:val="21"/>
        </w:rPr>
      </w:pPr>
      <w:r w:rsidRPr="00BA7742">
        <w:rPr>
          <w:rFonts w:ascii="Arial" w:eastAsia="宋体" w:hAnsi="Arial" w:cs="Arial"/>
          <w:color w:val="383838"/>
          <w:sz w:val="21"/>
          <w:szCs w:val="21"/>
        </w:rPr>
        <w:br/>
      </w:r>
      <w:r w:rsidRPr="00BA7742">
        <w:rPr>
          <w:rFonts w:ascii="Arial" w:eastAsia="宋体" w:hAnsi="Arial" w:cs="Arial"/>
          <w:color w:val="383838"/>
          <w:sz w:val="21"/>
          <w:szCs w:val="21"/>
        </w:rPr>
        <w:t>第一部分</w:t>
      </w:r>
      <w:r w:rsidRPr="00BA7742">
        <w:rPr>
          <w:rFonts w:ascii="Arial" w:eastAsia="宋体" w:hAnsi="Arial" w:cs="Arial"/>
          <w:color w:val="383838"/>
          <w:sz w:val="21"/>
          <w:szCs w:val="21"/>
        </w:rPr>
        <w:t xml:space="preserve"> </w:t>
      </w:r>
      <w:r w:rsidRPr="00BA7742">
        <w:rPr>
          <w:rFonts w:ascii="Arial" w:eastAsia="宋体" w:hAnsi="Arial" w:cs="Arial"/>
          <w:color w:val="383838"/>
          <w:sz w:val="21"/>
          <w:szCs w:val="21"/>
        </w:rPr>
        <w:t>营口市站前区委宣传部概况</w:t>
      </w:r>
      <w:r w:rsidRPr="00BA7742">
        <w:rPr>
          <w:rFonts w:ascii="Arial" w:eastAsia="宋体" w:hAnsi="Arial" w:cs="Arial"/>
          <w:color w:val="383838"/>
          <w:sz w:val="21"/>
          <w:szCs w:val="21"/>
        </w:rPr>
        <w:t xml:space="preserve"> </w:t>
      </w:r>
    </w:p>
    <w:p w:rsidR="00BA7742" w:rsidRPr="00BA7742" w:rsidRDefault="00BA7742" w:rsidP="00BA7742">
      <w:pPr>
        <w:adjustRightInd/>
        <w:snapToGrid/>
        <w:spacing w:before="100" w:beforeAutospacing="1" w:after="100" w:afterAutospacing="1" w:line="525" w:lineRule="atLeast"/>
        <w:rPr>
          <w:rFonts w:ascii="Arial" w:eastAsia="宋体" w:hAnsi="Arial" w:cs="Arial"/>
          <w:color w:val="383838"/>
          <w:sz w:val="21"/>
          <w:szCs w:val="21"/>
        </w:rPr>
      </w:pPr>
      <w:r w:rsidRPr="00BA7742">
        <w:rPr>
          <w:rFonts w:ascii="Arial" w:eastAsia="宋体" w:hAnsi="Arial" w:cs="Arial"/>
          <w:color w:val="383838"/>
          <w:sz w:val="21"/>
          <w:szCs w:val="21"/>
        </w:rPr>
        <w:t>一、主要职责</w:t>
      </w:r>
      <w:r w:rsidRPr="00BA7742">
        <w:rPr>
          <w:rFonts w:ascii="Arial" w:eastAsia="宋体" w:hAnsi="Arial" w:cs="Arial"/>
          <w:color w:val="383838"/>
          <w:sz w:val="21"/>
          <w:szCs w:val="21"/>
        </w:rPr>
        <w:br/>
        <w:t>1</w:t>
      </w:r>
      <w:r w:rsidRPr="00BA7742">
        <w:rPr>
          <w:rFonts w:ascii="Arial" w:eastAsia="宋体" w:hAnsi="Arial" w:cs="Arial"/>
          <w:color w:val="383838"/>
          <w:sz w:val="21"/>
          <w:szCs w:val="21"/>
        </w:rPr>
        <w:t>、贯彻执行党的宣传思想工作的方针、政策；根据中宣部和省委、市委、区委的安排部署，制订全区宣传思想工作规划并提出宣传系统社会事业发展的指导意见，促进全区文化体育、卫生、广电、计生等社会事业发展；指导街（镇）、区直部门党委（党工委、党组、党总支部）的宣传工作；协调全区宣传系统各部门之间的关系。</w:t>
      </w:r>
      <w:r w:rsidRPr="00BA7742">
        <w:rPr>
          <w:rFonts w:ascii="Arial" w:eastAsia="宋体" w:hAnsi="Arial" w:cs="Arial"/>
          <w:color w:val="383838"/>
          <w:sz w:val="21"/>
          <w:szCs w:val="21"/>
        </w:rPr>
        <w:t>     2</w:t>
      </w:r>
      <w:r w:rsidRPr="00BA7742">
        <w:rPr>
          <w:rFonts w:ascii="Arial" w:eastAsia="宋体" w:hAnsi="Arial" w:cs="Arial"/>
          <w:color w:val="383838"/>
          <w:sz w:val="21"/>
          <w:szCs w:val="21"/>
        </w:rPr>
        <w:t>、负责指导全区理论学习、理论研究和理论宣传；掌握全区理论工作动态，总结和推广理论学习工作经验。</w:t>
      </w:r>
      <w:r w:rsidRPr="00BA7742">
        <w:rPr>
          <w:rFonts w:ascii="Arial" w:eastAsia="宋体" w:hAnsi="Arial" w:cs="Arial"/>
          <w:color w:val="383838"/>
          <w:sz w:val="21"/>
          <w:szCs w:val="21"/>
        </w:rPr>
        <w:t>     3</w:t>
      </w:r>
      <w:r w:rsidRPr="00BA7742">
        <w:rPr>
          <w:rFonts w:ascii="Arial" w:eastAsia="宋体" w:hAnsi="Arial" w:cs="Arial"/>
          <w:color w:val="383838"/>
          <w:sz w:val="21"/>
          <w:szCs w:val="21"/>
        </w:rPr>
        <w:t>、负责引导新闻舆论，把握舆论导向和宣传基调；指导、协调广播电视部门的工作；对区广播电视事业局的工作实施方针、政策的指导。</w:t>
      </w:r>
      <w:r w:rsidRPr="00BA7742">
        <w:rPr>
          <w:rFonts w:ascii="Arial" w:eastAsia="宋体" w:hAnsi="Arial" w:cs="Arial"/>
          <w:color w:val="383838"/>
          <w:sz w:val="21"/>
          <w:szCs w:val="21"/>
        </w:rPr>
        <w:t>     4</w:t>
      </w:r>
      <w:r w:rsidRPr="00BA7742">
        <w:rPr>
          <w:rFonts w:ascii="Arial" w:eastAsia="宋体" w:hAnsi="Arial" w:cs="Arial"/>
          <w:color w:val="383838"/>
          <w:sz w:val="21"/>
          <w:szCs w:val="21"/>
        </w:rPr>
        <w:t>、负责社会文化工作和文化市场的宏观管理；研究和规划全区文化艺术发展的战略目标和任务；对区文体局、文联的工作实施方针、政策的指导。</w:t>
      </w:r>
      <w:r w:rsidRPr="00BA7742">
        <w:rPr>
          <w:rFonts w:ascii="Arial" w:eastAsia="宋体" w:hAnsi="Arial" w:cs="Arial"/>
          <w:color w:val="383838"/>
          <w:sz w:val="21"/>
          <w:szCs w:val="21"/>
        </w:rPr>
        <w:t>     5</w:t>
      </w:r>
      <w:r w:rsidRPr="00BA7742">
        <w:rPr>
          <w:rFonts w:ascii="Arial" w:eastAsia="宋体" w:hAnsi="Arial" w:cs="Arial"/>
          <w:color w:val="383838"/>
          <w:sz w:val="21"/>
          <w:szCs w:val="21"/>
        </w:rPr>
        <w:t>、负责规划、部署全局性的思想政治工作任务以及全区社会宣传、企业宣传、社区宣传、法制宣传、科技宣传和全民国防教育等工作。</w:t>
      </w:r>
      <w:r w:rsidRPr="00BA7742">
        <w:rPr>
          <w:rFonts w:ascii="Arial" w:eastAsia="宋体" w:hAnsi="Arial" w:cs="Arial"/>
          <w:color w:val="383838"/>
          <w:sz w:val="21"/>
          <w:szCs w:val="21"/>
        </w:rPr>
        <w:t>     6</w:t>
      </w:r>
      <w:r w:rsidRPr="00BA7742">
        <w:rPr>
          <w:rFonts w:ascii="Arial" w:eastAsia="宋体" w:hAnsi="Arial" w:cs="Arial"/>
          <w:color w:val="383838"/>
          <w:sz w:val="21"/>
          <w:szCs w:val="21"/>
        </w:rPr>
        <w:t>、负责制定基层党员思想理论教育计划，编写党员教育教材；配合区委组织部做好党员教育工作。</w:t>
      </w:r>
      <w:r w:rsidRPr="00BA7742">
        <w:rPr>
          <w:rFonts w:ascii="Arial" w:eastAsia="宋体" w:hAnsi="Arial" w:cs="Arial"/>
          <w:color w:val="383838"/>
          <w:sz w:val="21"/>
          <w:szCs w:val="21"/>
        </w:rPr>
        <w:t>     7</w:t>
      </w:r>
      <w:r w:rsidRPr="00BA7742">
        <w:rPr>
          <w:rFonts w:ascii="Arial" w:eastAsia="宋体" w:hAnsi="Arial" w:cs="Arial"/>
          <w:color w:val="383838"/>
          <w:sz w:val="21"/>
          <w:szCs w:val="21"/>
        </w:rPr>
        <w:t>、宏观指导全区群众性的精神文明建设活动，管理区委精神文明建设办公室。</w:t>
      </w:r>
      <w:r w:rsidRPr="00BA7742">
        <w:rPr>
          <w:rFonts w:ascii="Arial" w:eastAsia="宋体" w:hAnsi="Arial" w:cs="Arial"/>
          <w:color w:val="383838"/>
          <w:sz w:val="21"/>
          <w:szCs w:val="21"/>
        </w:rPr>
        <w:t>     8</w:t>
      </w:r>
      <w:r w:rsidRPr="00BA7742">
        <w:rPr>
          <w:rFonts w:ascii="Arial" w:eastAsia="宋体" w:hAnsi="Arial" w:cs="Arial"/>
          <w:color w:val="383838"/>
          <w:sz w:val="21"/>
          <w:szCs w:val="21"/>
        </w:rPr>
        <w:t>、组织实施对外宣传工作，贯彻对外宣传工作的政策；组织、协调对外新闻报道和对外、对台文化交流。</w:t>
      </w:r>
      <w:r w:rsidRPr="00BA7742">
        <w:rPr>
          <w:rFonts w:ascii="Arial" w:eastAsia="宋体" w:hAnsi="Arial" w:cs="Arial"/>
          <w:color w:val="383838"/>
          <w:sz w:val="21"/>
          <w:szCs w:val="21"/>
        </w:rPr>
        <w:t>     9</w:t>
      </w:r>
      <w:r w:rsidRPr="00BA7742">
        <w:rPr>
          <w:rFonts w:ascii="Arial" w:eastAsia="宋体" w:hAnsi="Arial" w:cs="Arial"/>
          <w:color w:val="383838"/>
          <w:sz w:val="21"/>
          <w:szCs w:val="21"/>
        </w:rPr>
        <w:t>、组织实施省、市委宣传部和区委有关宣传工作的重点课题的调研，做好舆情信息、宣传信息收集和报送工作。</w:t>
      </w:r>
      <w:r w:rsidRPr="00BA7742">
        <w:rPr>
          <w:rFonts w:ascii="Arial" w:eastAsia="宋体" w:hAnsi="Arial" w:cs="Arial"/>
          <w:color w:val="383838"/>
          <w:sz w:val="21"/>
          <w:szCs w:val="21"/>
        </w:rPr>
        <w:t>     10</w:t>
      </w:r>
      <w:r w:rsidRPr="00BA7742">
        <w:rPr>
          <w:rFonts w:ascii="Arial" w:eastAsia="宋体" w:hAnsi="Arial" w:cs="Arial"/>
          <w:color w:val="383838"/>
          <w:sz w:val="21"/>
          <w:szCs w:val="21"/>
        </w:rPr>
        <w:t>、宏观指导协调宣传系统党的建设。</w:t>
      </w:r>
      <w:r w:rsidRPr="00BA7742">
        <w:rPr>
          <w:rFonts w:ascii="Arial" w:eastAsia="宋体" w:hAnsi="Arial" w:cs="Arial"/>
          <w:color w:val="383838"/>
          <w:sz w:val="21"/>
          <w:szCs w:val="21"/>
        </w:rPr>
        <w:t>     11</w:t>
      </w:r>
      <w:r w:rsidRPr="00BA7742">
        <w:rPr>
          <w:rFonts w:ascii="Arial" w:eastAsia="宋体" w:hAnsi="Arial" w:cs="Arial"/>
          <w:color w:val="383838"/>
          <w:sz w:val="21"/>
          <w:szCs w:val="21"/>
        </w:rPr>
        <w:t>、受区委委托，管理区直宣传系统的领导干部；对街镇党（工）委宣传委员的任免提出意见；制定全区宣传干部和宣传文化系统领导骨干的培训规划并组织实施；负责宣传系统股级干部的政治理论培训和考核任免工作；联系宣传系统的知识分子，配合有关部门做好知识分子工作；受委托主管全区企业政工系列的职称评审工作。</w:t>
      </w:r>
      <w:r w:rsidRPr="00BA7742">
        <w:rPr>
          <w:rFonts w:ascii="Arial" w:eastAsia="宋体" w:hAnsi="Arial" w:cs="Arial"/>
          <w:color w:val="383838"/>
          <w:sz w:val="21"/>
          <w:szCs w:val="21"/>
        </w:rPr>
        <w:t>     12</w:t>
      </w:r>
      <w:r w:rsidRPr="00BA7742">
        <w:rPr>
          <w:rFonts w:ascii="Arial" w:eastAsia="宋体" w:hAnsi="Arial" w:cs="Arial"/>
          <w:color w:val="383838"/>
          <w:sz w:val="21"/>
          <w:szCs w:val="21"/>
        </w:rPr>
        <w:t>、承办区委交办的其他事项。</w:t>
      </w:r>
      <w:r w:rsidRPr="00BA7742">
        <w:rPr>
          <w:rFonts w:ascii="Arial" w:eastAsia="宋体" w:hAnsi="Arial" w:cs="Arial"/>
          <w:color w:val="383838"/>
          <w:sz w:val="21"/>
          <w:szCs w:val="21"/>
        </w:rPr>
        <w:br/>
      </w:r>
      <w:r w:rsidRPr="00BA7742">
        <w:rPr>
          <w:rFonts w:ascii="Arial" w:eastAsia="宋体" w:hAnsi="Arial" w:cs="Arial"/>
          <w:color w:val="383838"/>
          <w:sz w:val="21"/>
          <w:szCs w:val="21"/>
        </w:rPr>
        <w:t>二、部门决算单位构成</w:t>
      </w:r>
      <w:r w:rsidRPr="00BA7742">
        <w:rPr>
          <w:rFonts w:ascii="Arial" w:eastAsia="宋体" w:hAnsi="Arial" w:cs="Arial"/>
          <w:color w:val="383838"/>
          <w:sz w:val="21"/>
          <w:szCs w:val="21"/>
        </w:rPr>
        <w:br/>
      </w:r>
      <w:r w:rsidRPr="00BA7742">
        <w:rPr>
          <w:rFonts w:ascii="Arial" w:eastAsia="宋体" w:hAnsi="Arial" w:cs="Arial"/>
          <w:color w:val="383838"/>
          <w:sz w:val="21"/>
          <w:szCs w:val="21"/>
        </w:rPr>
        <w:lastRenderedPageBreak/>
        <w:t>纳入营口市站前区</w:t>
      </w:r>
      <w:r w:rsidRPr="00BA7742">
        <w:rPr>
          <w:rFonts w:ascii="Arial" w:eastAsia="宋体" w:hAnsi="Arial" w:cs="Arial"/>
          <w:color w:val="383838"/>
          <w:sz w:val="21"/>
          <w:szCs w:val="21"/>
        </w:rPr>
        <w:t>**</w:t>
      </w:r>
      <w:r w:rsidRPr="00BA7742">
        <w:rPr>
          <w:rFonts w:ascii="Arial" w:eastAsia="宋体" w:hAnsi="Arial" w:cs="Arial"/>
          <w:color w:val="383838"/>
          <w:sz w:val="21"/>
          <w:szCs w:val="21"/>
        </w:rPr>
        <w:t>局部门决算编制范围的决算单位包括：</w:t>
      </w:r>
      <w:r w:rsidRPr="00BA7742">
        <w:rPr>
          <w:rFonts w:ascii="Arial" w:eastAsia="宋体" w:hAnsi="Arial" w:cs="Arial"/>
          <w:color w:val="383838"/>
          <w:sz w:val="21"/>
          <w:szCs w:val="21"/>
        </w:rPr>
        <w:br/>
      </w:r>
      <w:r w:rsidRPr="00BA7742">
        <w:rPr>
          <w:rFonts w:ascii="Arial" w:eastAsia="宋体" w:hAnsi="Arial" w:cs="Arial"/>
          <w:color w:val="383838"/>
          <w:sz w:val="21"/>
          <w:szCs w:val="21"/>
        </w:rPr>
        <w:t>无</w:t>
      </w:r>
      <w:r w:rsidRPr="00BA7742">
        <w:rPr>
          <w:rFonts w:ascii="Arial" w:eastAsia="宋体" w:hAnsi="Arial" w:cs="Arial"/>
          <w:color w:val="383838"/>
          <w:sz w:val="21"/>
          <w:szCs w:val="21"/>
        </w:rPr>
        <w:br/>
      </w:r>
      <w:r w:rsidRPr="00BA7742">
        <w:rPr>
          <w:rFonts w:ascii="Arial" w:eastAsia="宋体" w:hAnsi="Arial" w:cs="Arial"/>
          <w:color w:val="383838"/>
          <w:sz w:val="21"/>
          <w:szCs w:val="21"/>
        </w:rPr>
        <w:t>第二部分</w:t>
      </w:r>
      <w:r w:rsidRPr="00BA7742">
        <w:rPr>
          <w:rFonts w:ascii="Arial" w:eastAsia="宋体" w:hAnsi="Arial" w:cs="Arial"/>
          <w:color w:val="383838"/>
          <w:sz w:val="21"/>
          <w:szCs w:val="21"/>
        </w:rPr>
        <w:t xml:space="preserve"> </w:t>
      </w:r>
      <w:r w:rsidRPr="00BA7742">
        <w:rPr>
          <w:rFonts w:ascii="Arial" w:eastAsia="宋体" w:hAnsi="Arial" w:cs="Arial"/>
          <w:color w:val="383838"/>
          <w:sz w:val="21"/>
          <w:szCs w:val="21"/>
        </w:rPr>
        <w:t>营口市站前区</w:t>
      </w:r>
      <w:r w:rsidRPr="00BA7742">
        <w:rPr>
          <w:rFonts w:ascii="Arial" w:eastAsia="宋体" w:hAnsi="Arial" w:cs="Arial"/>
          <w:color w:val="383838"/>
          <w:sz w:val="21"/>
          <w:szCs w:val="21"/>
        </w:rPr>
        <w:t>**</w:t>
      </w:r>
      <w:r w:rsidRPr="00BA7742">
        <w:rPr>
          <w:rFonts w:ascii="Arial" w:eastAsia="宋体" w:hAnsi="Arial" w:cs="Arial"/>
          <w:color w:val="383838"/>
          <w:sz w:val="21"/>
          <w:szCs w:val="21"/>
        </w:rPr>
        <w:t>局部门决算公开报表</w:t>
      </w:r>
      <w:r w:rsidRPr="00BA7742">
        <w:rPr>
          <w:rFonts w:ascii="Arial" w:eastAsia="宋体" w:hAnsi="Arial" w:cs="Arial"/>
          <w:color w:val="383838"/>
          <w:sz w:val="21"/>
          <w:szCs w:val="21"/>
        </w:rPr>
        <w:br/>
      </w:r>
      <w:r w:rsidRPr="00BA7742">
        <w:rPr>
          <w:rFonts w:ascii="Arial" w:eastAsia="宋体" w:hAnsi="Arial" w:cs="Arial"/>
          <w:color w:val="383838"/>
          <w:sz w:val="21"/>
          <w:szCs w:val="21"/>
        </w:rPr>
        <w:t>（见附件）</w:t>
      </w:r>
      <w:r w:rsidRPr="00BA7742">
        <w:rPr>
          <w:rFonts w:ascii="Arial" w:eastAsia="宋体" w:hAnsi="Arial" w:cs="Arial"/>
          <w:color w:val="383838"/>
          <w:sz w:val="21"/>
          <w:szCs w:val="21"/>
        </w:rPr>
        <w:br/>
      </w:r>
      <w:r w:rsidRPr="00BA7742">
        <w:rPr>
          <w:rFonts w:ascii="Arial" w:eastAsia="宋体" w:hAnsi="Arial" w:cs="Arial"/>
          <w:color w:val="383838"/>
          <w:sz w:val="21"/>
          <w:szCs w:val="21"/>
        </w:rPr>
        <w:t>第三部分</w:t>
      </w:r>
      <w:r w:rsidRPr="00BA7742">
        <w:rPr>
          <w:rFonts w:ascii="Arial" w:eastAsia="宋体" w:hAnsi="Arial" w:cs="Arial"/>
          <w:color w:val="383838"/>
          <w:sz w:val="21"/>
          <w:szCs w:val="21"/>
        </w:rPr>
        <w:t xml:space="preserve"> </w:t>
      </w:r>
      <w:r w:rsidRPr="00BA7742">
        <w:rPr>
          <w:rFonts w:ascii="Arial" w:eastAsia="宋体" w:hAnsi="Arial" w:cs="Arial"/>
          <w:color w:val="383838"/>
          <w:sz w:val="21"/>
          <w:szCs w:val="21"/>
        </w:rPr>
        <w:t>名词解释</w:t>
      </w:r>
      <w:r w:rsidRPr="00BA7742">
        <w:rPr>
          <w:rFonts w:ascii="Arial" w:eastAsia="宋体" w:hAnsi="Arial" w:cs="Arial"/>
          <w:color w:val="383838"/>
          <w:sz w:val="21"/>
          <w:szCs w:val="21"/>
        </w:rPr>
        <w:t xml:space="preserve"> </w:t>
      </w:r>
    </w:p>
    <w:p w:rsidR="00BA7742" w:rsidRPr="00BA7742" w:rsidRDefault="00BA7742" w:rsidP="00BA7742">
      <w:pPr>
        <w:adjustRightInd/>
        <w:snapToGrid/>
        <w:spacing w:before="100" w:beforeAutospacing="1" w:after="100" w:afterAutospacing="1" w:line="525" w:lineRule="atLeast"/>
        <w:rPr>
          <w:rFonts w:ascii="Arial" w:eastAsia="宋体" w:hAnsi="Arial" w:cs="Arial"/>
          <w:color w:val="383838"/>
          <w:sz w:val="21"/>
          <w:szCs w:val="21"/>
        </w:rPr>
      </w:pPr>
      <w:r w:rsidRPr="00BA7742">
        <w:rPr>
          <w:rFonts w:ascii="Arial" w:eastAsia="宋体" w:hAnsi="Arial" w:cs="Arial"/>
          <w:color w:val="383838"/>
          <w:sz w:val="21"/>
          <w:szCs w:val="21"/>
        </w:rPr>
        <w:t>1.</w:t>
      </w:r>
      <w:r w:rsidRPr="00BA7742">
        <w:rPr>
          <w:rFonts w:ascii="Arial" w:eastAsia="宋体" w:hAnsi="Arial" w:cs="Arial"/>
          <w:color w:val="383838"/>
          <w:sz w:val="21"/>
          <w:szCs w:val="21"/>
        </w:rPr>
        <w:t>财政拨款收入：指财政当年拨付的资金。</w:t>
      </w:r>
      <w:r w:rsidRPr="00BA7742">
        <w:rPr>
          <w:rFonts w:ascii="Arial" w:eastAsia="宋体" w:hAnsi="Arial" w:cs="Arial"/>
          <w:color w:val="383838"/>
          <w:sz w:val="21"/>
          <w:szCs w:val="21"/>
        </w:rPr>
        <w:br/>
        <w:t>2.</w:t>
      </w:r>
      <w:r w:rsidRPr="00BA7742">
        <w:rPr>
          <w:rFonts w:ascii="Arial" w:eastAsia="宋体" w:hAnsi="Arial" w:cs="Arial"/>
          <w:color w:val="383838"/>
          <w:sz w:val="21"/>
          <w:szCs w:val="21"/>
        </w:rPr>
        <w:t>上级补助收入：指单位从主管部门和上级单位取得的非财政性补助收入。</w:t>
      </w:r>
      <w:r w:rsidRPr="00BA7742">
        <w:rPr>
          <w:rFonts w:ascii="Arial" w:eastAsia="宋体" w:hAnsi="Arial" w:cs="Arial"/>
          <w:color w:val="383838"/>
          <w:sz w:val="21"/>
          <w:szCs w:val="21"/>
        </w:rPr>
        <w:br/>
        <w:t>3.</w:t>
      </w:r>
      <w:r w:rsidRPr="00BA7742">
        <w:rPr>
          <w:rFonts w:ascii="Arial" w:eastAsia="宋体" w:hAnsi="Arial" w:cs="Arial"/>
          <w:color w:val="383838"/>
          <w:sz w:val="21"/>
          <w:szCs w:val="21"/>
        </w:rPr>
        <w:t>事业收入：指事业单位开展专业业务活动及辅助活动所取得的收入。</w:t>
      </w:r>
      <w:r w:rsidRPr="00BA7742">
        <w:rPr>
          <w:rFonts w:ascii="Arial" w:eastAsia="宋体" w:hAnsi="Arial" w:cs="Arial"/>
          <w:color w:val="383838"/>
          <w:sz w:val="21"/>
          <w:szCs w:val="21"/>
        </w:rPr>
        <w:br/>
        <w:t>4.</w:t>
      </w:r>
      <w:r w:rsidRPr="00BA7742">
        <w:rPr>
          <w:rFonts w:ascii="Arial" w:eastAsia="宋体" w:hAnsi="Arial" w:cs="Arial"/>
          <w:color w:val="383838"/>
          <w:sz w:val="21"/>
          <w:szCs w:val="21"/>
        </w:rPr>
        <w:t>经营收入：指事业单位在专业业务活动及辅助活动之外开展非独立核算经营活动取得的收入。</w:t>
      </w:r>
      <w:r w:rsidRPr="00BA7742">
        <w:rPr>
          <w:rFonts w:ascii="Arial" w:eastAsia="宋体" w:hAnsi="Arial" w:cs="Arial"/>
          <w:color w:val="383838"/>
          <w:sz w:val="21"/>
          <w:szCs w:val="21"/>
        </w:rPr>
        <w:br/>
        <w:t>5.</w:t>
      </w:r>
      <w:r w:rsidRPr="00BA7742">
        <w:rPr>
          <w:rFonts w:ascii="Arial" w:eastAsia="宋体" w:hAnsi="Arial" w:cs="Arial"/>
          <w:color w:val="383838"/>
          <w:sz w:val="21"/>
          <w:szCs w:val="21"/>
        </w:rPr>
        <w:t>附属单位上缴收入：指单位附属的独立核算单位按照规定上缴的收入。</w:t>
      </w:r>
      <w:r w:rsidRPr="00BA7742">
        <w:rPr>
          <w:rFonts w:ascii="Arial" w:eastAsia="宋体" w:hAnsi="Arial" w:cs="Arial"/>
          <w:color w:val="383838"/>
          <w:sz w:val="21"/>
          <w:szCs w:val="21"/>
        </w:rPr>
        <w:br/>
        <w:t>6.</w:t>
      </w:r>
      <w:r w:rsidRPr="00BA7742">
        <w:rPr>
          <w:rFonts w:ascii="Arial" w:eastAsia="宋体" w:hAnsi="Arial" w:cs="Arial"/>
          <w:color w:val="383838"/>
          <w:sz w:val="21"/>
          <w:szCs w:val="21"/>
        </w:rPr>
        <w:t>其他收入：指除上述</w:t>
      </w:r>
      <w:r w:rsidRPr="00BA7742">
        <w:rPr>
          <w:rFonts w:ascii="Arial" w:eastAsia="宋体" w:hAnsi="Arial" w:cs="Arial"/>
          <w:color w:val="383838"/>
          <w:sz w:val="21"/>
          <w:szCs w:val="21"/>
        </w:rPr>
        <w:t>“</w:t>
      </w:r>
      <w:r w:rsidRPr="00BA7742">
        <w:rPr>
          <w:rFonts w:ascii="Arial" w:eastAsia="宋体" w:hAnsi="Arial" w:cs="Arial"/>
          <w:color w:val="383838"/>
          <w:sz w:val="21"/>
          <w:szCs w:val="21"/>
        </w:rPr>
        <w:t>财政拨款收入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 xml:space="preserve"> “</w:t>
      </w:r>
      <w:r w:rsidRPr="00BA7742">
        <w:rPr>
          <w:rFonts w:ascii="Arial" w:eastAsia="宋体" w:hAnsi="Arial" w:cs="Arial"/>
          <w:color w:val="383838"/>
          <w:sz w:val="21"/>
          <w:szCs w:val="21"/>
        </w:rPr>
        <w:t>上级补助收入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事业收入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经营收入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附属单位上缴收入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等以外的收入。</w:t>
      </w:r>
      <w:r w:rsidRPr="00BA7742">
        <w:rPr>
          <w:rFonts w:ascii="Arial" w:eastAsia="宋体" w:hAnsi="Arial" w:cs="Arial"/>
          <w:color w:val="383838"/>
          <w:sz w:val="21"/>
          <w:szCs w:val="21"/>
        </w:rPr>
        <w:br/>
        <w:t>7.</w:t>
      </w:r>
      <w:r w:rsidRPr="00BA7742">
        <w:rPr>
          <w:rFonts w:ascii="Arial" w:eastAsia="宋体" w:hAnsi="Arial" w:cs="Arial"/>
          <w:color w:val="383838"/>
          <w:sz w:val="21"/>
          <w:szCs w:val="21"/>
        </w:rPr>
        <w:t>用事业基金弥补收支差额：指事业单位在当年的</w:t>
      </w:r>
      <w:r w:rsidRPr="00BA7742">
        <w:rPr>
          <w:rFonts w:ascii="Arial" w:eastAsia="宋体" w:hAnsi="Arial" w:cs="Arial"/>
          <w:color w:val="383838"/>
          <w:sz w:val="21"/>
          <w:szCs w:val="21"/>
        </w:rPr>
        <w:t>“</w:t>
      </w:r>
      <w:r w:rsidRPr="00BA7742">
        <w:rPr>
          <w:rFonts w:ascii="Arial" w:eastAsia="宋体" w:hAnsi="Arial" w:cs="Arial"/>
          <w:color w:val="383838"/>
          <w:sz w:val="21"/>
          <w:szCs w:val="21"/>
        </w:rPr>
        <w:t>财政拨款收入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财政拨款结转和结余资金</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上级补助收入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事业收入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经营收入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附属单位上缴收入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w:t>
      </w:r>
      <w:r w:rsidRPr="00BA7742">
        <w:rPr>
          <w:rFonts w:ascii="Arial" w:eastAsia="宋体" w:hAnsi="Arial" w:cs="Arial"/>
          <w:color w:val="383838"/>
          <w:sz w:val="21"/>
          <w:szCs w:val="21"/>
        </w:rPr>
        <w:t>其他收入</w:t>
      </w:r>
      <w:r w:rsidRPr="00BA7742">
        <w:rPr>
          <w:rFonts w:ascii="Arial" w:eastAsia="宋体" w:hAnsi="Arial" w:cs="Arial"/>
          <w:color w:val="383838"/>
          <w:sz w:val="21"/>
          <w:szCs w:val="21"/>
        </w:rPr>
        <w:t>”</w:t>
      </w:r>
      <w:r w:rsidRPr="00BA7742">
        <w:rPr>
          <w:rFonts w:ascii="Arial" w:eastAsia="宋体" w:hAnsi="Arial" w:cs="Arial"/>
          <w:color w:val="383838"/>
          <w:sz w:val="21"/>
          <w:szCs w:val="21"/>
        </w:rPr>
        <w:t>不足以安排当年支出情况下，使用以前年度积累的事业基金（事业单位当年收支相抵后按国家规定提取、用于弥补以后年度收支差额的基金）弥补本年度收支缺口的资金。</w:t>
      </w:r>
      <w:r w:rsidRPr="00BA7742">
        <w:rPr>
          <w:rFonts w:ascii="Arial" w:eastAsia="宋体" w:hAnsi="Arial" w:cs="Arial"/>
          <w:color w:val="383838"/>
          <w:sz w:val="21"/>
          <w:szCs w:val="21"/>
        </w:rPr>
        <w:br/>
        <w:t>8.</w:t>
      </w:r>
      <w:r w:rsidRPr="00BA7742">
        <w:rPr>
          <w:rFonts w:ascii="Arial" w:eastAsia="宋体" w:hAnsi="Arial" w:cs="Arial"/>
          <w:color w:val="383838"/>
          <w:sz w:val="21"/>
          <w:szCs w:val="21"/>
        </w:rPr>
        <w:t>上年结转和结余：指以前年度尚未完成、结转到本年按有关规定继续使用的资金。</w:t>
      </w:r>
      <w:r w:rsidRPr="00BA7742">
        <w:rPr>
          <w:rFonts w:ascii="Arial" w:eastAsia="宋体" w:hAnsi="Arial" w:cs="Arial"/>
          <w:color w:val="383838"/>
          <w:sz w:val="21"/>
          <w:szCs w:val="21"/>
        </w:rPr>
        <w:br/>
        <w:t>9.</w:t>
      </w:r>
      <w:r w:rsidRPr="00BA7742">
        <w:rPr>
          <w:rFonts w:ascii="Arial" w:eastAsia="宋体" w:hAnsi="Arial" w:cs="Arial"/>
          <w:color w:val="383838"/>
          <w:sz w:val="21"/>
          <w:szCs w:val="21"/>
        </w:rPr>
        <w:t>基本支出：指保障机构正常运转、完成日常工作任务而发生的人员支出和公用支出。</w:t>
      </w:r>
      <w:r w:rsidRPr="00BA7742">
        <w:rPr>
          <w:rFonts w:ascii="Arial" w:eastAsia="宋体" w:hAnsi="Arial" w:cs="Arial"/>
          <w:color w:val="383838"/>
          <w:sz w:val="21"/>
          <w:szCs w:val="21"/>
        </w:rPr>
        <w:br/>
        <w:t>10.</w:t>
      </w:r>
      <w:r w:rsidRPr="00BA7742">
        <w:rPr>
          <w:rFonts w:ascii="Arial" w:eastAsia="宋体" w:hAnsi="Arial" w:cs="Arial"/>
          <w:color w:val="383838"/>
          <w:sz w:val="21"/>
          <w:szCs w:val="21"/>
        </w:rPr>
        <w:t>项目支出：指在基本支出之外为完成特定行政任务和事业发展目标所发生的支出。</w:t>
      </w:r>
      <w:r w:rsidRPr="00BA7742">
        <w:rPr>
          <w:rFonts w:ascii="Arial" w:eastAsia="宋体" w:hAnsi="Arial" w:cs="Arial"/>
          <w:color w:val="383838"/>
          <w:sz w:val="21"/>
          <w:szCs w:val="21"/>
        </w:rPr>
        <w:br/>
        <w:t>11.</w:t>
      </w:r>
      <w:r w:rsidRPr="00BA7742">
        <w:rPr>
          <w:rFonts w:ascii="Arial" w:eastAsia="宋体" w:hAnsi="Arial" w:cs="Arial"/>
          <w:color w:val="383838"/>
          <w:sz w:val="21"/>
          <w:szCs w:val="21"/>
        </w:rPr>
        <w:t>上缴上级支出：指事业单位按照财政部门和主管部门的规定上缴上级单位的支出。</w:t>
      </w:r>
      <w:r w:rsidRPr="00BA7742">
        <w:rPr>
          <w:rFonts w:ascii="Arial" w:eastAsia="宋体" w:hAnsi="Arial" w:cs="Arial"/>
          <w:color w:val="383838"/>
          <w:sz w:val="21"/>
          <w:szCs w:val="21"/>
        </w:rPr>
        <w:br/>
        <w:t>12.</w:t>
      </w:r>
      <w:r w:rsidRPr="00BA7742">
        <w:rPr>
          <w:rFonts w:ascii="Arial" w:eastAsia="宋体" w:hAnsi="Arial" w:cs="Arial"/>
          <w:color w:val="383838"/>
          <w:sz w:val="21"/>
          <w:szCs w:val="21"/>
        </w:rPr>
        <w:t>经营支出：指事业单位在专业活动及辅助活动之外开展非独立核算经营活动发生的支出。</w:t>
      </w:r>
      <w:r w:rsidRPr="00BA7742">
        <w:rPr>
          <w:rFonts w:ascii="Arial" w:eastAsia="宋体" w:hAnsi="Arial" w:cs="Arial"/>
          <w:color w:val="383838"/>
          <w:sz w:val="21"/>
          <w:szCs w:val="21"/>
        </w:rPr>
        <w:br/>
        <w:t>13.</w:t>
      </w:r>
      <w:r w:rsidRPr="00BA7742">
        <w:rPr>
          <w:rFonts w:ascii="Arial" w:eastAsia="宋体" w:hAnsi="Arial" w:cs="Arial"/>
          <w:color w:val="383838"/>
          <w:sz w:val="21"/>
          <w:szCs w:val="21"/>
        </w:rPr>
        <w:t>对附属单位补助支出：指事业单位用财政补助收入之外的收入对附属单位补助发生的支出。</w:t>
      </w:r>
      <w:r w:rsidRPr="00BA7742">
        <w:rPr>
          <w:rFonts w:ascii="Arial" w:eastAsia="宋体" w:hAnsi="Arial" w:cs="Arial"/>
          <w:color w:val="383838"/>
          <w:sz w:val="21"/>
          <w:szCs w:val="21"/>
        </w:rPr>
        <w:br/>
        <w:t>14.“</w:t>
      </w:r>
      <w:r w:rsidRPr="00BA7742">
        <w:rPr>
          <w:rFonts w:ascii="Arial" w:eastAsia="宋体" w:hAnsi="Arial" w:cs="Arial"/>
          <w:color w:val="383838"/>
          <w:sz w:val="21"/>
          <w:szCs w:val="21"/>
        </w:rPr>
        <w:t>三公</w:t>
      </w:r>
      <w:r w:rsidRPr="00BA7742">
        <w:rPr>
          <w:rFonts w:ascii="Arial" w:eastAsia="宋体" w:hAnsi="Arial" w:cs="Arial"/>
          <w:color w:val="383838"/>
          <w:sz w:val="21"/>
          <w:szCs w:val="21"/>
        </w:rPr>
        <w:t>”</w:t>
      </w:r>
      <w:r w:rsidRPr="00BA7742">
        <w:rPr>
          <w:rFonts w:ascii="Arial" w:eastAsia="宋体" w:hAnsi="Arial" w:cs="Arial"/>
          <w:color w:val="383838"/>
          <w:sz w:val="21"/>
          <w:szCs w:val="21"/>
        </w:rPr>
        <w:t>经费：指用财政拨款安排的因公出国（境）费、公务用车购置及运行费和公务接待费。其中，因公出国（境）费反映单位公务出国（境）的住宿费、旅费、伙食补助费、</w:t>
      </w:r>
      <w:r w:rsidRPr="00BA7742">
        <w:rPr>
          <w:rFonts w:ascii="Arial" w:eastAsia="宋体" w:hAnsi="Arial" w:cs="Arial"/>
          <w:color w:val="383838"/>
          <w:sz w:val="21"/>
          <w:szCs w:val="21"/>
        </w:rPr>
        <w:lastRenderedPageBreak/>
        <w:t>杂费、培训费等支出；公务用车购置及运行费反映单位公务用车购置费及租用费、燃料费、维修费、过路过桥费、保险费、安全奖励费用等支出；公务接待费反映单位按规定开支的各类公务接待（含外宾接待）支出。</w:t>
      </w:r>
      <w:r w:rsidRPr="00BA7742">
        <w:rPr>
          <w:rFonts w:ascii="Arial" w:eastAsia="宋体" w:hAnsi="Arial" w:cs="Arial"/>
          <w:color w:val="383838"/>
          <w:sz w:val="21"/>
          <w:szCs w:val="21"/>
        </w:rPr>
        <w:br/>
        <w:t>15.</w:t>
      </w:r>
      <w:r w:rsidRPr="00BA7742">
        <w:rPr>
          <w:rFonts w:ascii="Arial" w:eastAsia="宋体" w:hAnsi="Arial" w:cs="Arial"/>
          <w:color w:val="383838"/>
          <w:sz w:val="21"/>
          <w:szCs w:val="21"/>
        </w:rPr>
        <w:t>一般公共服务（类）财政事务（款）行政运行（项）：反映行政单位（包括实行公务员管理的事业单位）的基本支出。</w:t>
      </w:r>
      <w:r w:rsidRPr="00BA7742">
        <w:rPr>
          <w:rFonts w:ascii="Arial" w:eastAsia="宋体" w:hAnsi="Arial" w:cs="Arial"/>
          <w:color w:val="383838"/>
          <w:sz w:val="21"/>
          <w:szCs w:val="21"/>
        </w:rPr>
        <w:br/>
        <w:t>16.</w:t>
      </w:r>
      <w:r w:rsidRPr="00BA7742">
        <w:rPr>
          <w:rFonts w:ascii="Arial" w:eastAsia="宋体" w:hAnsi="Arial" w:cs="Arial"/>
          <w:color w:val="383838"/>
          <w:sz w:val="21"/>
          <w:szCs w:val="21"/>
        </w:rPr>
        <w:t>一般公共服务（类）财政事务（款）一般行政管理事务（项）：反映行政单位（包括实行公务员管理的事业单位）未单独设置项级科目的其他项目支出。</w:t>
      </w:r>
      <w:r w:rsidRPr="00BA7742">
        <w:rPr>
          <w:rFonts w:ascii="Arial" w:eastAsia="宋体" w:hAnsi="Arial" w:cs="Arial"/>
          <w:color w:val="383838"/>
          <w:sz w:val="21"/>
          <w:szCs w:val="21"/>
        </w:rPr>
        <w:br/>
        <w:t>17.</w:t>
      </w:r>
      <w:r w:rsidRPr="00BA7742">
        <w:rPr>
          <w:rFonts w:ascii="Arial" w:eastAsia="宋体" w:hAnsi="Arial" w:cs="Arial"/>
          <w:color w:val="383838"/>
          <w:sz w:val="21"/>
          <w:szCs w:val="21"/>
        </w:rPr>
        <w:t>一般公共服务（类）财政事务（款）决算改革业务（项）：反映财政部门用于决算改革方面的支出。</w:t>
      </w:r>
      <w:r w:rsidRPr="00BA7742">
        <w:rPr>
          <w:rFonts w:ascii="Arial" w:eastAsia="宋体" w:hAnsi="Arial" w:cs="Arial"/>
          <w:color w:val="383838"/>
          <w:sz w:val="21"/>
          <w:szCs w:val="21"/>
        </w:rPr>
        <w:br/>
        <w:t>18.</w:t>
      </w:r>
      <w:r w:rsidRPr="00BA7742">
        <w:rPr>
          <w:rFonts w:ascii="Arial" w:eastAsia="宋体" w:hAnsi="Arial" w:cs="Arial"/>
          <w:color w:val="383838"/>
          <w:sz w:val="21"/>
          <w:szCs w:val="21"/>
        </w:rPr>
        <w:t>一般公共服务（类）财政事务（款）财政国库业务（项）：反映财政部门用于财政国库集中收付业务方面的支出。</w:t>
      </w:r>
      <w:r w:rsidRPr="00BA7742">
        <w:rPr>
          <w:rFonts w:ascii="Arial" w:eastAsia="宋体" w:hAnsi="Arial" w:cs="Arial"/>
          <w:color w:val="383838"/>
          <w:sz w:val="21"/>
          <w:szCs w:val="21"/>
        </w:rPr>
        <w:br/>
        <w:t>19.</w:t>
      </w:r>
      <w:r w:rsidRPr="00BA7742">
        <w:rPr>
          <w:rFonts w:ascii="Arial" w:eastAsia="宋体" w:hAnsi="Arial" w:cs="Arial"/>
          <w:color w:val="383838"/>
          <w:sz w:val="21"/>
          <w:szCs w:val="21"/>
        </w:rPr>
        <w:t>一般公共服务（类）财政事务（款）财政监察（项）：反映财政监察派出机构的专项业务支出。</w:t>
      </w:r>
      <w:r w:rsidRPr="00BA7742">
        <w:rPr>
          <w:rFonts w:ascii="Arial" w:eastAsia="宋体" w:hAnsi="Arial" w:cs="Arial"/>
          <w:color w:val="383838"/>
          <w:sz w:val="21"/>
          <w:szCs w:val="21"/>
        </w:rPr>
        <w:br/>
        <w:t>20.</w:t>
      </w:r>
      <w:r w:rsidRPr="00BA7742">
        <w:rPr>
          <w:rFonts w:ascii="Arial" w:eastAsia="宋体" w:hAnsi="Arial" w:cs="Arial"/>
          <w:color w:val="383838"/>
          <w:sz w:val="21"/>
          <w:szCs w:val="21"/>
        </w:rPr>
        <w:t>一般公共服务（类）财政事务（款）事业运行（项）：反映事业单位的基本支出，不包括行政单位（包括实行公务员管理的事业单位）后勤服务中心、医务室等附属事业单位。</w:t>
      </w:r>
      <w:r w:rsidRPr="00BA7742">
        <w:rPr>
          <w:rFonts w:ascii="Arial" w:eastAsia="宋体" w:hAnsi="Arial" w:cs="Arial"/>
          <w:color w:val="383838"/>
          <w:sz w:val="21"/>
          <w:szCs w:val="21"/>
        </w:rPr>
        <w:br/>
        <w:t>21.</w:t>
      </w:r>
      <w:r w:rsidRPr="00BA7742">
        <w:rPr>
          <w:rFonts w:ascii="Arial" w:eastAsia="宋体" w:hAnsi="Arial" w:cs="Arial"/>
          <w:color w:val="383838"/>
          <w:sz w:val="21"/>
          <w:szCs w:val="21"/>
        </w:rPr>
        <w:t>一般公共服务（类）财政事务（款）其他财政事务支出（项）：反映除上述项目以外其他财政事务方面的支出。</w:t>
      </w:r>
      <w:r w:rsidRPr="00BA7742">
        <w:rPr>
          <w:rFonts w:ascii="Arial" w:eastAsia="宋体" w:hAnsi="Arial" w:cs="Arial"/>
          <w:color w:val="383838"/>
          <w:sz w:val="21"/>
          <w:szCs w:val="21"/>
        </w:rPr>
        <w:br/>
        <w:t>22.</w:t>
      </w:r>
      <w:r w:rsidRPr="00BA7742">
        <w:rPr>
          <w:rFonts w:ascii="Arial" w:eastAsia="宋体" w:hAnsi="Arial" w:cs="Arial"/>
          <w:color w:val="383838"/>
          <w:sz w:val="21"/>
          <w:szCs w:val="21"/>
        </w:rPr>
        <w:t>一般公共服务（类）其他一般公共服务支出（款）其他一般公共服务支出（项）：反映除上述项目以外的其他一般公共服务支出。</w:t>
      </w:r>
      <w:r w:rsidRPr="00BA7742">
        <w:rPr>
          <w:rFonts w:ascii="Arial" w:eastAsia="宋体" w:hAnsi="Arial" w:cs="Arial"/>
          <w:color w:val="383838"/>
          <w:sz w:val="21"/>
          <w:szCs w:val="21"/>
        </w:rPr>
        <w:br/>
        <w:t>23.</w:t>
      </w:r>
      <w:r w:rsidRPr="00BA7742">
        <w:rPr>
          <w:rFonts w:ascii="Arial" w:eastAsia="宋体" w:hAnsi="Arial" w:cs="Arial"/>
          <w:color w:val="383838"/>
          <w:sz w:val="21"/>
          <w:szCs w:val="21"/>
        </w:rPr>
        <w:t>社会保障和就业（类）行政事业单位离退休（款）归口管理的行政单位离退休（项）：反映实行归口管理的行政单位（包括实行公务员管理的事业单位）开支的离退休经费。</w:t>
      </w:r>
      <w:r w:rsidRPr="00BA7742">
        <w:rPr>
          <w:rFonts w:ascii="Arial" w:eastAsia="宋体" w:hAnsi="Arial" w:cs="Arial"/>
          <w:color w:val="383838"/>
          <w:sz w:val="21"/>
          <w:szCs w:val="21"/>
        </w:rPr>
        <w:br/>
        <w:t>24.</w:t>
      </w:r>
      <w:r w:rsidRPr="00BA7742">
        <w:rPr>
          <w:rFonts w:ascii="Arial" w:eastAsia="宋体" w:hAnsi="Arial" w:cs="Arial"/>
          <w:color w:val="383838"/>
          <w:sz w:val="21"/>
          <w:szCs w:val="21"/>
        </w:rPr>
        <w:t>社会保障和就业（类）行政事业单位离退休（款）事业单位离退休（项）：反映实行归口管理的事业单位开支的离退休经费。</w:t>
      </w:r>
      <w:r w:rsidRPr="00BA7742">
        <w:rPr>
          <w:rFonts w:ascii="Arial" w:eastAsia="宋体" w:hAnsi="Arial" w:cs="Arial"/>
          <w:color w:val="383838"/>
          <w:sz w:val="21"/>
          <w:szCs w:val="21"/>
        </w:rPr>
        <w:br/>
        <w:t>25.</w:t>
      </w:r>
      <w:r w:rsidRPr="00BA7742">
        <w:rPr>
          <w:rFonts w:ascii="Arial" w:eastAsia="宋体" w:hAnsi="Arial" w:cs="Arial"/>
          <w:color w:val="383838"/>
          <w:sz w:val="21"/>
          <w:szCs w:val="21"/>
        </w:rPr>
        <w:t>社会保障和就业支出（类）抚恤（款）死亡抚恤（项）：反应按规定用于烈士和牺牲、病故人员家属的一次性和定期抚恤金以及丧葬补助费。</w:t>
      </w:r>
      <w:r w:rsidRPr="00BA7742">
        <w:rPr>
          <w:rFonts w:ascii="Arial" w:eastAsia="宋体" w:hAnsi="Arial" w:cs="Arial"/>
          <w:color w:val="383838"/>
          <w:sz w:val="21"/>
          <w:szCs w:val="21"/>
        </w:rPr>
        <w:br/>
        <w:t>26.</w:t>
      </w:r>
      <w:r w:rsidRPr="00BA7742">
        <w:rPr>
          <w:rFonts w:ascii="Arial" w:eastAsia="宋体" w:hAnsi="Arial" w:cs="Arial"/>
          <w:color w:val="383838"/>
          <w:sz w:val="21"/>
          <w:szCs w:val="21"/>
        </w:rPr>
        <w:t>社会保障和就业支出（类）大中型水库移民后期扶持基金支出（款）其他大中型水库移</w:t>
      </w:r>
      <w:r w:rsidRPr="00BA7742">
        <w:rPr>
          <w:rFonts w:ascii="Arial" w:eastAsia="宋体" w:hAnsi="Arial" w:cs="Arial"/>
          <w:color w:val="383838"/>
          <w:sz w:val="21"/>
          <w:szCs w:val="21"/>
        </w:rPr>
        <w:lastRenderedPageBreak/>
        <w:t>民后期扶持基金支出：反映上述项目外的大中型水库移民后期扶持基金支出。</w:t>
      </w:r>
      <w:r w:rsidRPr="00BA7742">
        <w:rPr>
          <w:rFonts w:ascii="Arial" w:eastAsia="宋体" w:hAnsi="Arial" w:cs="Arial"/>
          <w:color w:val="383838"/>
          <w:sz w:val="21"/>
          <w:szCs w:val="21"/>
        </w:rPr>
        <w:br/>
        <w:t>27.</w:t>
      </w:r>
      <w:r w:rsidRPr="00BA7742">
        <w:rPr>
          <w:rFonts w:ascii="Arial" w:eastAsia="宋体" w:hAnsi="Arial" w:cs="Arial"/>
          <w:color w:val="383838"/>
          <w:sz w:val="21"/>
          <w:szCs w:val="21"/>
        </w:rPr>
        <w:t>医疗卫生（类）医疗保障（款）行政单位医疗（项）：反映财政部门集中安排的行政单位基本医疗保险缴费经费，未参加医疗保险的行政单位的公费医疗经费，按国家规定享受离休人员、红军老战士待遇人员的医疗经费。</w:t>
      </w:r>
      <w:r w:rsidRPr="00BA7742">
        <w:rPr>
          <w:rFonts w:ascii="Arial" w:eastAsia="宋体" w:hAnsi="Arial" w:cs="Arial"/>
          <w:color w:val="383838"/>
          <w:sz w:val="21"/>
          <w:szCs w:val="21"/>
        </w:rPr>
        <w:br/>
        <w:t>28.</w:t>
      </w:r>
      <w:r w:rsidRPr="00BA7742">
        <w:rPr>
          <w:rFonts w:ascii="Arial" w:eastAsia="宋体" w:hAnsi="Arial" w:cs="Arial"/>
          <w:color w:val="383838"/>
          <w:sz w:val="21"/>
          <w:szCs w:val="21"/>
        </w:rPr>
        <w:t>医疗卫生（类）其他医疗卫生支出（款）事业单位医疗（项）：反映财政部门集中安排的事业单位基本医疗保险缴费经费，未参加医疗保险的事业单位的公费医疗经费，按国家规定享受离休人员待遇人员的医疗经费。</w:t>
      </w:r>
      <w:r w:rsidRPr="00BA7742">
        <w:rPr>
          <w:rFonts w:ascii="Arial" w:eastAsia="宋体" w:hAnsi="Arial" w:cs="Arial"/>
          <w:color w:val="383838"/>
          <w:sz w:val="21"/>
          <w:szCs w:val="21"/>
        </w:rPr>
        <w:br/>
        <w:t>29.</w:t>
      </w:r>
      <w:r w:rsidRPr="00BA7742">
        <w:rPr>
          <w:rFonts w:ascii="Arial" w:eastAsia="宋体" w:hAnsi="Arial" w:cs="Arial"/>
          <w:color w:val="383838"/>
          <w:sz w:val="21"/>
          <w:szCs w:val="21"/>
        </w:rPr>
        <w:t>城乡社区支出（类）农业土地开发资金及对应专项债务收入安排的支出（款）农业土地开发资金及对应专项债务收入安排的支出（项）：反映从计提的农业土地开发资金及对应专项债务收入中安排用于农业土地开发的支出。</w:t>
      </w:r>
      <w:r w:rsidRPr="00BA7742">
        <w:rPr>
          <w:rFonts w:ascii="Arial" w:eastAsia="宋体" w:hAnsi="Arial" w:cs="Arial"/>
          <w:color w:val="383838"/>
          <w:sz w:val="21"/>
          <w:szCs w:val="21"/>
        </w:rPr>
        <w:br/>
        <w:t>30.</w:t>
      </w:r>
      <w:r w:rsidRPr="00BA7742">
        <w:rPr>
          <w:rFonts w:ascii="Arial" w:eastAsia="宋体" w:hAnsi="Arial" w:cs="Arial"/>
          <w:color w:val="383838"/>
          <w:sz w:val="21"/>
          <w:szCs w:val="21"/>
        </w:rPr>
        <w:t>农林水事务（类）农业（款）其他农业支出（项）：反映其他用于农业方面的支出。</w:t>
      </w:r>
      <w:r w:rsidRPr="00BA7742">
        <w:rPr>
          <w:rFonts w:ascii="Arial" w:eastAsia="宋体" w:hAnsi="Arial" w:cs="Arial"/>
          <w:color w:val="383838"/>
          <w:sz w:val="21"/>
          <w:szCs w:val="21"/>
        </w:rPr>
        <w:br/>
        <w:t>31.</w:t>
      </w:r>
      <w:r w:rsidRPr="00BA7742">
        <w:rPr>
          <w:rFonts w:ascii="Arial" w:eastAsia="宋体" w:hAnsi="Arial" w:cs="Arial"/>
          <w:color w:val="383838"/>
          <w:sz w:val="21"/>
          <w:szCs w:val="21"/>
        </w:rPr>
        <w:t>交通运输（类）石油价格改革对交通运输的补贴（款）石油价格改革补贴其他支出（项）：反映石油价格改革财政补贴对其他方面的支出。</w:t>
      </w:r>
      <w:r w:rsidRPr="00BA7742">
        <w:rPr>
          <w:rFonts w:ascii="Arial" w:eastAsia="宋体" w:hAnsi="Arial" w:cs="Arial"/>
          <w:color w:val="383838"/>
          <w:sz w:val="21"/>
          <w:szCs w:val="21"/>
        </w:rPr>
        <w:br/>
        <w:t>32.</w:t>
      </w:r>
      <w:r w:rsidRPr="00BA7742">
        <w:rPr>
          <w:rFonts w:ascii="Arial" w:eastAsia="宋体" w:hAnsi="Arial" w:cs="Arial"/>
          <w:color w:val="383838"/>
          <w:sz w:val="21"/>
          <w:szCs w:val="21"/>
        </w:rPr>
        <w:t>住房保障（类）住房改革（款）住房公积金（项）：反映行政事业单位按人力资源和社会保障部、财政部规定的基本工资和津贴补贴以及规定比例为职工缴纳的住房公积金。</w:t>
      </w:r>
      <w:r w:rsidRPr="00BA7742">
        <w:rPr>
          <w:rFonts w:ascii="Arial" w:eastAsia="宋体" w:hAnsi="Arial" w:cs="Arial"/>
          <w:color w:val="383838"/>
          <w:sz w:val="21"/>
          <w:szCs w:val="21"/>
        </w:rPr>
        <w:br/>
        <w:t>33.</w:t>
      </w:r>
      <w:r w:rsidRPr="00BA7742">
        <w:rPr>
          <w:rFonts w:ascii="Arial" w:eastAsia="宋体" w:hAnsi="Arial" w:cs="Arial"/>
          <w:color w:val="383838"/>
          <w:sz w:val="21"/>
          <w:szCs w:val="21"/>
        </w:rPr>
        <w:t>住房保障（类）住房改革（款）购房补贴（项）：反映按房改政策规定，行政事业单位向符合条件职工（含离退休人员）、军队（含武警）向转役复原离退休人员发放的用于购买住房的补贴。</w:t>
      </w:r>
      <w:r w:rsidRPr="00BA7742">
        <w:rPr>
          <w:rFonts w:ascii="Arial" w:eastAsia="宋体" w:hAnsi="Arial" w:cs="Arial"/>
          <w:color w:val="383838"/>
          <w:sz w:val="21"/>
          <w:szCs w:val="21"/>
        </w:rPr>
        <w:br/>
        <w:t>34.</w:t>
      </w:r>
      <w:r w:rsidRPr="00BA7742">
        <w:rPr>
          <w:rFonts w:ascii="Arial" w:eastAsia="宋体" w:hAnsi="Arial" w:cs="Arial"/>
          <w:color w:val="383838"/>
          <w:sz w:val="21"/>
          <w:szCs w:val="21"/>
        </w:rPr>
        <w:t>其他支出（类）其他支出（款）其他支出（项）：反映其他不能划分到具体功能科目中的支出项目。</w:t>
      </w:r>
      <w:r w:rsidRPr="00BA7742">
        <w:rPr>
          <w:rFonts w:ascii="Arial" w:eastAsia="宋体" w:hAnsi="Arial" w:cs="Arial"/>
          <w:color w:val="383838"/>
          <w:sz w:val="21"/>
          <w:szCs w:val="21"/>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ED7" w:rsidRDefault="00304ED7" w:rsidP="001B62E4">
      <w:pPr>
        <w:spacing w:after="0"/>
      </w:pPr>
      <w:r>
        <w:separator/>
      </w:r>
    </w:p>
  </w:endnote>
  <w:endnote w:type="continuationSeparator" w:id="0">
    <w:p w:rsidR="00304ED7" w:rsidRDefault="00304ED7" w:rsidP="001B62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ED7" w:rsidRDefault="00304ED7" w:rsidP="001B62E4">
      <w:pPr>
        <w:spacing w:after="0"/>
      </w:pPr>
      <w:r>
        <w:separator/>
      </w:r>
    </w:p>
  </w:footnote>
  <w:footnote w:type="continuationSeparator" w:id="0">
    <w:p w:rsidR="00304ED7" w:rsidRDefault="00304ED7" w:rsidP="001B62E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C06BB"/>
    <w:rsid w:val="001330D9"/>
    <w:rsid w:val="001B62E4"/>
    <w:rsid w:val="00304ED7"/>
    <w:rsid w:val="00323B43"/>
    <w:rsid w:val="003912F4"/>
    <w:rsid w:val="003D37D8"/>
    <w:rsid w:val="003D7B6B"/>
    <w:rsid w:val="00426133"/>
    <w:rsid w:val="004358AB"/>
    <w:rsid w:val="005D6A3B"/>
    <w:rsid w:val="00707D37"/>
    <w:rsid w:val="008B7726"/>
    <w:rsid w:val="00BA7742"/>
    <w:rsid w:val="00D31D50"/>
    <w:rsid w:val="00DE5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7742"/>
    <w:rPr>
      <w:strike w:val="0"/>
      <w:dstrike w:val="0"/>
      <w:color w:val="2D3439"/>
      <w:u w:val="none"/>
      <w:effect w:val="none"/>
    </w:rPr>
  </w:style>
  <w:style w:type="paragraph" w:styleId="a4">
    <w:name w:val="header"/>
    <w:basedOn w:val="a"/>
    <w:link w:val="Char"/>
    <w:uiPriority w:val="99"/>
    <w:semiHidden/>
    <w:unhideWhenUsed/>
    <w:rsid w:val="001B62E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B62E4"/>
    <w:rPr>
      <w:rFonts w:ascii="Tahoma" w:hAnsi="Tahoma"/>
      <w:sz w:val="18"/>
      <w:szCs w:val="18"/>
    </w:rPr>
  </w:style>
  <w:style w:type="paragraph" w:styleId="a5">
    <w:name w:val="footer"/>
    <w:basedOn w:val="a"/>
    <w:link w:val="Char0"/>
    <w:uiPriority w:val="99"/>
    <w:semiHidden/>
    <w:unhideWhenUsed/>
    <w:rsid w:val="001B62E4"/>
    <w:pPr>
      <w:tabs>
        <w:tab w:val="center" w:pos="4153"/>
        <w:tab w:val="right" w:pos="8306"/>
      </w:tabs>
    </w:pPr>
    <w:rPr>
      <w:sz w:val="18"/>
      <w:szCs w:val="18"/>
    </w:rPr>
  </w:style>
  <w:style w:type="character" w:customStyle="1" w:styleId="Char0">
    <w:name w:val="页脚 Char"/>
    <w:basedOn w:val="a0"/>
    <w:link w:val="a5"/>
    <w:uiPriority w:val="99"/>
    <w:semiHidden/>
    <w:rsid w:val="001B62E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5</cp:revision>
  <dcterms:created xsi:type="dcterms:W3CDTF">2008-09-11T17:20:00Z</dcterms:created>
  <dcterms:modified xsi:type="dcterms:W3CDTF">2021-05-25T10:16:00Z</dcterms:modified>
</cp:coreProperties>
</file>